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48" w:rsidRPr="002661E7" w:rsidRDefault="007F7448" w:rsidP="007F7448">
      <w:pPr>
        <w:jc w:val="center"/>
        <w:rPr>
          <w:rFonts w:ascii="黑体" w:eastAsia="黑体"/>
          <w:sz w:val="36"/>
          <w:szCs w:val="32"/>
        </w:rPr>
      </w:pPr>
      <w:r w:rsidRPr="002661E7">
        <w:rPr>
          <w:rFonts w:ascii="黑体" w:eastAsia="黑体" w:hint="eastAsia"/>
          <w:sz w:val="36"/>
          <w:szCs w:val="32"/>
        </w:rPr>
        <w:t>育才中学足球队校外培训项目招标文件</w:t>
      </w:r>
    </w:p>
    <w:p w:rsidR="004177F2" w:rsidRPr="002661E7" w:rsidRDefault="007B037E">
      <w:pPr>
        <w:jc w:val="left"/>
        <w:rPr>
          <w:rFonts w:ascii="黑体" w:eastAsia="黑体"/>
          <w:sz w:val="32"/>
          <w:szCs w:val="32"/>
        </w:rPr>
      </w:pPr>
      <w:r w:rsidRPr="002661E7">
        <w:rPr>
          <w:rFonts w:ascii="黑体" w:eastAsia="黑体" w:hint="eastAsia"/>
          <w:sz w:val="32"/>
          <w:szCs w:val="32"/>
        </w:rPr>
        <w:t>投标人资格：</w:t>
      </w:r>
    </w:p>
    <w:p w:rsidR="004177F2" w:rsidRPr="002661E7" w:rsidRDefault="007B037E">
      <w:pPr>
        <w:numPr>
          <w:ilvl w:val="1"/>
          <w:numId w:val="1"/>
        </w:numPr>
        <w:tabs>
          <w:tab w:val="left" w:pos="1092"/>
        </w:tabs>
        <w:spacing w:line="360" w:lineRule="auto"/>
        <w:ind w:left="1078" w:hanging="358"/>
        <w:rPr>
          <w:rStyle w:val="a3"/>
          <w:rFonts w:ascii="宋体" w:hAnsi="宋体" w:cs="宋体"/>
          <w:color w:val="auto"/>
          <w:sz w:val="24"/>
          <w:u w:val="none"/>
        </w:rPr>
      </w:pPr>
      <w:r w:rsidRPr="002661E7">
        <w:rPr>
          <w:rStyle w:val="a3"/>
          <w:rFonts w:ascii="宋体" w:hAnsi="宋体" w:cs="宋体" w:hint="eastAsia"/>
          <w:color w:val="auto"/>
          <w:sz w:val="24"/>
          <w:u w:val="none"/>
        </w:rPr>
        <w:t>具有独立承担民事责任能力的在中华人民共和国境内登记注册的法人或其他组织营业执照（或单位登记证书等相关证明材料）；</w:t>
      </w:r>
    </w:p>
    <w:p w:rsidR="004177F2" w:rsidRPr="002661E7" w:rsidRDefault="00E619A6">
      <w:pPr>
        <w:numPr>
          <w:ilvl w:val="1"/>
          <w:numId w:val="1"/>
        </w:numPr>
        <w:tabs>
          <w:tab w:val="left" w:pos="1092"/>
        </w:tabs>
        <w:spacing w:line="360" w:lineRule="auto"/>
        <w:ind w:left="1077" w:hanging="357"/>
        <w:rPr>
          <w:rStyle w:val="a3"/>
          <w:rFonts w:ascii="宋体" w:hAnsi="宋体" w:cs="宋体"/>
          <w:color w:val="auto"/>
          <w:sz w:val="24"/>
          <w:u w:val="none"/>
        </w:rPr>
      </w:pPr>
      <w:r w:rsidRPr="002661E7">
        <w:rPr>
          <w:rStyle w:val="a3"/>
          <w:rFonts w:ascii="宋体" w:hAnsi="宋体" w:cs="宋体" w:hint="eastAsia"/>
          <w:color w:val="auto"/>
          <w:sz w:val="24"/>
          <w:u w:val="none"/>
        </w:rPr>
        <w:t>投标人必须具备与足球培训相关的资质要求</w:t>
      </w:r>
      <w:r w:rsidR="007B037E" w:rsidRPr="002661E7">
        <w:rPr>
          <w:rStyle w:val="a3"/>
          <w:rFonts w:ascii="宋体" w:hAnsi="宋体" w:cs="宋体" w:hint="eastAsia"/>
          <w:color w:val="auto"/>
          <w:sz w:val="24"/>
          <w:u w:val="none"/>
        </w:rPr>
        <w:t>；</w:t>
      </w:r>
    </w:p>
    <w:p w:rsidR="004177F2" w:rsidRPr="002661E7" w:rsidRDefault="007B037E">
      <w:pPr>
        <w:numPr>
          <w:ilvl w:val="1"/>
          <w:numId w:val="1"/>
        </w:numPr>
        <w:tabs>
          <w:tab w:val="left" w:pos="1092"/>
        </w:tabs>
        <w:spacing w:line="360" w:lineRule="auto"/>
        <w:ind w:left="1078" w:hanging="358"/>
        <w:rPr>
          <w:rStyle w:val="a3"/>
          <w:rFonts w:ascii="宋体" w:hAnsi="宋体" w:cs="宋体"/>
          <w:color w:val="auto"/>
          <w:sz w:val="24"/>
          <w:u w:val="none"/>
        </w:rPr>
      </w:pPr>
      <w:r w:rsidRPr="002661E7">
        <w:rPr>
          <w:rStyle w:val="a3"/>
          <w:rFonts w:ascii="宋体" w:hAnsi="宋体" w:cs="宋体" w:hint="eastAsia"/>
          <w:color w:val="auto"/>
          <w:sz w:val="24"/>
          <w:u w:val="none"/>
        </w:rPr>
        <w:t>本项目不接受联合体投标，不允许转包、分包；</w:t>
      </w:r>
    </w:p>
    <w:p w:rsidR="004177F2" w:rsidRPr="002661E7" w:rsidRDefault="007B037E">
      <w:pPr>
        <w:jc w:val="left"/>
        <w:rPr>
          <w:rFonts w:ascii="黑体" w:eastAsia="黑体"/>
          <w:sz w:val="32"/>
          <w:szCs w:val="32"/>
        </w:rPr>
      </w:pPr>
      <w:r w:rsidRPr="002661E7">
        <w:rPr>
          <w:rFonts w:ascii="黑体" w:eastAsia="黑体" w:hint="eastAsia"/>
          <w:sz w:val="32"/>
          <w:szCs w:val="32"/>
        </w:rPr>
        <w:t>采购项目内容</w:t>
      </w:r>
    </w:p>
    <w:p w:rsidR="004177F2" w:rsidRPr="002661E7" w:rsidRDefault="007B037E">
      <w:pPr>
        <w:numPr>
          <w:ilvl w:val="0"/>
          <w:numId w:val="2"/>
        </w:numPr>
        <w:spacing w:line="440" w:lineRule="exact"/>
        <w:ind w:firstLine="0"/>
        <w:outlineLvl w:val="1"/>
        <w:rPr>
          <w:rFonts w:ascii="宋体" w:hAnsi="宋体" w:cs="宋体"/>
          <w:b/>
          <w:bCs/>
          <w:sz w:val="24"/>
        </w:rPr>
      </w:pPr>
      <w:bookmarkStart w:id="0" w:name="_Toc7901"/>
      <w:bookmarkStart w:id="1" w:name="_Toc29161"/>
      <w:bookmarkStart w:id="2" w:name="_Toc11561"/>
      <w:bookmarkStart w:id="3" w:name="_Toc8558"/>
      <w:bookmarkStart w:id="4" w:name="_Toc28809"/>
      <w:bookmarkStart w:id="5" w:name="_Toc8336"/>
      <w:bookmarkStart w:id="6" w:name="_Toc1726"/>
      <w:bookmarkStart w:id="7" w:name="_Toc13004"/>
      <w:r w:rsidRPr="002661E7">
        <w:rPr>
          <w:rFonts w:ascii="宋体" w:hAnsi="宋体" w:cs="宋体" w:hint="eastAsia"/>
          <w:b/>
          <w:bCs/>
          <w:sz w:val="24"/>
        </w:rPr>
        <w:t>项目</w:t>
      </w:r>
      <w:bookmarkEnd w:id="0"/>
      <w:bookmarkEnd w:id="1"/>
      <w:bookmarkEnd w:id="2"/>
      <w:bookmarkEnd w:id="3"/>
      <w:r w:rsidRPr="002661E7">
        <w:rPr>
          <w:rFonts w:ascii="宋体" w:hAnsi="宋体" w:cs="宋体" w:hint="eastAsia"/>
          <w:b/>
          <w:bCs/>
          <w:sz w:val="24"/>
        </w:rPr>
        <w:t>背景</w:t>
      </w:r>
      <w:bookmarkEnd w:id="4"/>
      <w:bookmarkEnd w:id="5"/>
      <w:bookmarkEnd w:id="6"/>
      <w:bookmarkEnd w:id="7"/>
    </w:p>
    <w:p w:rsidR="004177F2" w:rsidRPr="002661E7" w:rsidRDefault="007B037E">
      <w:pPr>
        <w:spacing w:line="440" w:lineRule="exact"/>
        <w:ind w:firstLineChars="200" w:firstLine="480"/>
        <w:rPr>
          <w:rFonts w:ascii="宋体" w:hAnsi="宋体" w:cs="宋体"/>
          <w:sz w:val="24"/>
        </w:rPr>
      </w:pPr>
      <w:r w:rsidRPr="002661E7">
        <w:rPr>
          <w:rFonts w:ascii="宋体" w:hAnsi="宋体" w:cs="宋体" w:hint="eastAsia"/>
          <w:sz w:val="24"/>
        </w:rPr>
        <w:t>国务院办公厅在3月16日的发布了《中国足球发展改革总体方案》。全国校园足球特色学校在现有5000多所基础上，2020年达到2万所，2025年达到5万所。并要发挥足球</w:t>
      </w:r>
      <w:hyperlink r:id="rId6" w:tgtFrame="https://baike.baidu.com/item/%E5%85%A8%E5%9B%BD%E6%A0%A1%E5%9B%AD%E8%B6%B3%E7%90%83%E7%89%B9%E8%89%B2%E5%AD%A6%E6%A0%A1/_blank" w:history="1">
        <w:r w:rsidRPr="002661E7">
          <w:rPr>
            <w:rFonts w:ascii="宋体" w:hAnsi="宋体" w:cs="宋体" w:hint="eastAsia"/>
            <w:sz w:val="24"/>
          </w:rPr>
          <w:t>育人</w:t>
        </w:r>
      </w:hyperlink>
      <w:r w:rsidRPr="002661E7">
        <w:rPr>
          <w:rFonts w:ascii="宋体" w:hAnsi="宋体" w:cs="宋体" w:hint="eastAsia"/>
          <w:sz w:val="24"/>
        </w:rPr>
        <w:t>功能。深化学校体育改革、培养全面发展人才，把</w:t>
      </w:r>
      <w:hyperlink r:id="rId7" w:tgtFrame="https://baike.baidu.com/item/%E5%85%A8%E5%9B%BD%E6%A0%A1%E5%9B%AD%E8%B6%B3%E7%90%83%E7%89%B9%E8%89%B2%E5%AD%A6%E6%A0%A1/_blank" w:history="1">
        <w:r w:rsidRPr="002661E7">
          <w:rPr>
            <w:rFonts w:ascii="宋体" w:hAnsi="宋体" w:cs="宋体" w:hint="eastAsia"/>
            <w:sz w:val="24"/>
          </w:rPr>
          <w:t>校园足球</w:t>
        </w:r>
      </w:hyperlink>
      <w:r w:rsidRPr="002661E7">
        <w:rPr>
          <w:rFonts w:ascii="宋体" w:hAnsi="宋体" w:cs="宋体" w:hint="eastAsia"/>
          <w:sz w:val="24"/>
        </w:rPr>
        <w:t>作为扩大足球人口规模、夯实足球人才根基、提高学生综合素质、促进青少年健康成长的基础性工程，增强家长、社会的认同和支持，让更多</w:t>
      </w:r>
      <w:hyperlink r:id="rId8" w:tgtFrame="https://baike.baidu.com/item/%E5%85%A8%E5%9B%BD%E6%A0%A1%E5%9B%AD%E8%B6%B3%E7%90%83%E7%89%B9%E8%89%B2%E5%AD%A6%E6%A0%A1/_blank" w:history="1">
        <w:r w:rsidRPr="002661E7">
          <w:rPr>
            <w:rFonts w:ascii="宋体" w:hAnsi="宋体" w:cs="宋体" w:hint="eastAsia"/>
            <w:sz w:val="24"/>
          </w:rPr>
          <w:t>青少年</w:t>
        </w:r>
      </w:hyperlink>
      <w:r w:rsidRPr="002661E7">
        <w:rPr>
          <w:rFonts w:ascii="宋体" w:hAnsi="宋体" w:cs="宋体" w:hint="eastAsia"/>
          <w:sz w:val="24"/>
        </w:rPr>
        <w:t>学生热爱足球、享受足球，使参与足球运动成为体验、适应社会规则和道德规范的有效途径。</w:t>
      </w:r>
    </w:p>
    <w:p w:rsidR="004177F2" w:rsidRPr="002661E7" w:rsidRDefault="007B037E">
      <w:pPr>
        <w:numPr>
          <w:ilvl w:val="0"/>
          <w:numId w:val="2"/>
        </w:numPr>
        <w:spacing w:line="440" w:lineRule="exact"/>
        <w:ind w:firstLine="0"/>
        <w:outlineLvl w:val="1"/>
        <w:rPr>
          <w:rFonts w:ascii="宋体" w:hAnsi="宋体" w:cs="宋体"/>
          <w:b/>
          <w:bCs/>
          <w:sz w:val="24"/>
        </w:rPr>
      </w:pPr>
      <w:bookmarkStart w:id="8" w:name="_Toc3648"/>
      <w:bookmarkStart w:id="9" w:name="_Toc8939"/>
      <w:bookmarkStart w:id="10" w:name="_Toc9945"/>
      <w:bookmarkStart w:id="11" w:name="_Toc27037"/>
      <w:r w:rsidRPr="002661E7">
        <w:rPr>
          <w:rFonts w:ascii="宋体" w:hAnsi="宋体" w:cs="宋体" w:hint="eastAsia"/>
          <w:b/>
          <w:bCs/>
          <w:sz w:val="24"/>
        </w:rPr>
        <w:t>服务内容及要求</w:t>
      </w:r>
      <w:bookmarkEnd w:id="8"/>
      <w:bookmarkEnd w:id="9"/>
      <w:bookmarkEnd w:id="10"/>
      <w:bookmarkEnd w:id="11"/>
    </w:p>
    <w:p w:rsidR="004177F2" w:rsidRPr="002661E7" w:rsidRDefault="007B037E">
      <w:pPr>
        <w:numPr>
          <w:ilvl w:val="0"/>
          <w:numId w:val="3"/>
        </w:numPr>
        <w:spacing w:line="440" w:lineRule="exact"/>
        <w:rPr>
          <w:rFonts w:ascii="宋体" w:hAnsi="宋体" w:cs="宋体"/>
          <w:b/>
          <w:sz w:val="24"/>
          <w:szCs w:val="21"/>
        </w:rPr>
      </w:pPr>
      <w:bookmarkStart w:id="12" w:name="_Toc18464"/>
      <w:bookmarkStart w:id="13" w:name="_Toc12425"/>
      <w:bookmarkStart w:id="14" w:name="_Toc30744"/>
      <w:r w:rsidRPr="002661E7">
        <w:rPr>
          <w:rFonts w:ascii="宋体" w:hAnsi="宋体" w:cs="宋体" w:hint="eastAsia"/>
          <w:b/>
          <w:sz w:val="24"/>
          <w:szCs w:val="21"/>
        </w:rPr>
        <w:t>项目管理要求</w:t>
      </w:r>
      <w:bookmarkEnd w:id="12"/>
    </w:p>
    <w:p w:rsidR="004177F2" w:rsidRPr="002661E7" w:rsidRDefault="007B037E">
      <w:pPr>
        <w:spacing w:line="440" w:lineRule="exact"/>
        <w:ind w:firstLineChars="200" w:firstLine="480"/>
        <w:rPr>
          <w:rFonts w:ascii="宋体" w:hAnsi="宋体" w:cs="宋体"/>
          <w:bCs/>
          <w:sz w:val="24"/>
          <w:szCs w:val="21"/>
        </w:rPr>
      </w:pPr>
      <w:r w:rsidRPr="002661E7">
        <w:rPr>
          <w:rFonts w:ascii="宋体" w:hAnsi="宋体" w:cs="宋体" w:hint="eastAsia"/>
          <w:bCs/>
          <w:sz w:val="24"/>
          <w:szCs w:val="21"/>
        </w:rPr>
        <w:t>加强学校足球队训练教学管理，提高足球</w:t>
      </w:r>
      <w:r w:rsidR="00E619A6" w:rsidRPr="002661E7">
        <w:rPr>
          <w:rFonts w:ascii="宋体" w:hAnsi="宋体" w:cs="宋体" w:hint="eastAsia"/>
          <w:bCs/>
          <w:sz w:val="24"/>
          <w:szCs w:val="21"/>
        </w:rPr>
        <w:t>队比赛成绩</w:t>
      </w:r>
      <w:r w:rsidRPr="002661E7">
        <w:rPr>
          <w:rFonts w:ascii="宋体" w:hAnsi="宋体" w:cs="宋体" w:hint="eastAsia"/>
          <w:bCs/>
          <w:sz w:val="24"/>
          <w:szCs w:val="21"/>
        </w:rPr>
        <w:t>。</w:t>
      </w:r>
    </w:p>
    <w:p w:rsidR="004177F2" w:rsidRPr="002661E7" w:rsidRDefault="007B037E">
      <w:pPr>
        <w:numPr>
          <w:ilvl w:val="0"/>
          <w:numId w:val="3"/>
        </w:numPr>
        <w:spacing w:line="440" w:lineRule="exact"/>
        <w:rPr>
          <w:rFonts w:ascii="宋体" w:hAnsi="宋体" w:cs="宋体"/>
          <w:b/>
          <w:sz w:val="24"/>
          <w:szCs w:val="21"/>
        </w:rPr>
      </w:pPr>
      <w:r w:rsidRPr="002661E7">
        <w:rPr>
          <w:rFonts w:ascii="宋体" w:hAnsi="宋体" w:cs="宋体" w:hint="eastAsia"/>
          <w:b/>
          <w:sz w:val="24"/>
          <w:szCs w:val="21"/>
        </w:rPr>
        <w:t>服务要求</w:t>
      </w:r>
    </w:p>
    <w:p w:rsidR="004177F2" w:rsidRPr="002661E7" w:rsidRDefault="007B037E">
      <w:pPr>
        <w:numPr>
          <w:ilvl w:val="0"/>
          <w:numId w:val="4"/>
        </w:numPr>
        <w:spacing w:line="440" w:lineRule="exact"/>
        <w:rPr>
          <w:rFonts w:ascii="宋体" w:hAnsi="宋体"/>
          <w:sz w:val="24"/>
        </w:rPr>
      </w:pPr>
      <w:r w:rsidRPr="002661E7">
        <w:rPr>
          <w:rFonts w:ascii="宋体" w:hAnsi="宋体" w:hint="eastAsia"/>
          <w:sz w:val="24"/>
        </w:rPr>
        <w:t>中标人向学校派出的足球教练员须持</w:t>
      </w:r>
      <w:r w:rsidR="00E619A6" w:rsidRPr="002661E7">
        <w:rPr>
          <w:rFonts w:ascii="宋体" w:hAnsi="宋体" w:hint="eastAsia"/>
          <w:b/>
          <w:sz w:val="24"/>
        </w:rPr>
        <w:t>B</w:t>
      </w:r>
      <w:r w:rsidRPr="002661E7">
        <w:rPr>
          <w:rFonts w:ascii="宋体" w:hAnsi="宋体" w:hint="eastAsia"/>
          <w:b/>
          <w:sz w:val="24"/>
        </w:rPr>
        <w:t>级</w:t>
      </w:r>
      <w:r w:rsidRPr="002661E7">
        <w:rPr>
          <w:rFonts w:ascii="宋体" w:hAnsi="宋体" w:hint="eastAsia"/>
          <w:sz w:val="24"/>
        </w:rPr>
        <w:t>或以上教练员岗位证书，具有较强的足球教学训</w:t>
      </w:r>
      <w:bookmarkStart w:id="15" w:name="_GoBack"/>
      <w:bookmarkEnd w:id="15"/>
      <w:r w:rsidRPr="002661E7">
        <w:rPr>
          <w:rFonts w:ascii="宋体" w:hAnsi="宋体" w:hint="eastAsia"/>
          <w:sz w:val="24"/>
        </w:rPr>
        <w:t>练能力，熟悉校园足球工作。</w:t>
      </w:r>
      <w:r w:rsidR="00E619A6" w:rsidRPr="002661E7">
        <w:rPr>
          <w:rFonts w:ascii="宋体" w:hAnsi="宋体" w:hint="eastAsia"/>
          <w:b/>
          <w:sz w:val="24"/>
        </w:rPr>
        <w:t>（需提供持</w:t>
      </w:r>
      <w:r w:rsidR="00576269" w:rsidRPr="002661E7">
        <w:rPr>
          <w:rFonts w:ascii="宋体" w:hAnsi="宋体" w:hint="eastAsia"/>
          <w:b/>
          <w:sz w:val="24"/>
        </w:rPr>
        <w:t>证教练员和投标单位的有效合同，并承诺</w:t>
      </w:r>
      <w:r w:rsidR="00923D46" w:rsidRPr="002661E7">
        <w:rPr>
          <w:rFonts w:ascii="宋体" w:hAnsi="宋体" w:hint="eastAsia"/>
          <w:b/>
          <w:sz w:val="24"/>
        </w:rPr>
        <w:t>参与训练</w:t>
      </w:r>
      <w:r w:rsidR="00E619A6" w:rsidRPr="002661E7">
        <w:rPr>
          <w:rFonts w:ascii="宋体" w:hAnsi="宋体" w:hint="eastAsia"/>
          <w:b/>
          <w:sz w:val="24"/>
        </w:rPr>
        <w:t>的教练员与投标时提供的教练员保持一致，否则学校将</w:t>
      </w:r>
      <w:r w:rsidR="00576269" w:rsidRPr="002661E7">
        <w:rPr>
          <w:rFonts w:ascii="宋体" w:hAnsi="宋体" w:hint="eastAsia"/>
          <w:b/>
          <w:sz w:val="24"/>
        </w:rPr>
        <w:t>有权</w:t>
      </w:r>
      <w:r w:rsidR="00E619A6" w:rsidRPr="002661E7">
        <w:rPr>
          <w:rFonts w:ascii="宋体" w:hAnsi="宋体" w:hint="eastAsia"/>
          <w:b/>
          <w:sz w:val="24"/>
        </w:rPr>
        <w:t>中止服务合同）</w:t>
      </w:r>
    </w:p>
    <w:p w:rsidR="004177F2" w:rsidRPr="002661E7" w:rsidRDefault="007B037E">
      <w:pPr>
        <w:numPr>
          <w:ilvl w:val="0"/>
          <w:numId w:val="4"/>
        </w:numPr>
        <w:spacing w:line="440" w:lineRule="exact"/>
        <w:rPr>
          <w:rFonts w:ascii="宋体" w:hAnsi="宋体"/>
          <w:sz w:val="24"/>
        </w:rPr>
      </w:pPr>
      <w:r w:rsidRPr="002661E7">
        <w:rPr>
          <w:rFonts w:ascii="宋体" w:hAnsi="宋体" w:hint="eastAsia"/>
          <w:sz w:val="24"/>
        </w:rPr>
        <w:t>中标人有开展校园足球教学培训方案及相关制度。</w:t>
      </w:r>
    </w:p>
    <w:p w:rsidR="004177F2" w:rsidRPr="002661E7" w:rsidRDefault="007B037E">
      <w:pPr>
        <w:numPr>
          <w:ilvl w:val="0"/>
          <w:numId w:val="4"/>
        </w:numPr>
        <w:spacing w:line="440" w:lineRule="exact"/>
        <w:rPr>
          <w:rFonts w:ascii="宋体" w:hAnsi="宋体"/>
          <w:sz w:val="24"/>
        </w:rPr>
      </w:pPr>
      <w:r w:rsidRPr="002661E7">
        <w:rPr>
          <w:rFonts w:ascii="宋体" w:hAnsi="宋体" w:hint="eastAsia"/>
          <w:sz w:val="24"/>
        </w:rPr>
        <w:t>中标人有足球教练员训练教材和管理制度。</w:t>
      </w:r>
    </w:p>
    <w:p w:rsidR="004177F2" w:rsidRPr="002661E7" w:rsidRDefault="007B037E">
      <w:pPr>
        <w:numPr>
          <w:ilvl w:val="0"/>
          <w:numId w:val="4"/>
        </w:numPr>
        <w:spacing w:line="440" w:lineRule="exact"/>
        <w:rPr>
          <w:rFonts w:ascii="宋体" w:hAnsi="宋体"/>
          <w:sz w:val="24"/>
        </w:rPr>
      </w:pPr>
      <w:r w:rsidRPr="002661E7">
        <w:rPr>
          <w:rFonts w:ascii="宋体" w:hAnsi="宋体" w:hint="eastAsia"/>
          <w:sz w:val="24"/>
        </w:rPr>
        <w:t>中标人有足球教练员工作评估体系。</w:t>
      </w:r>
    </w:p>
    <w:p w:rsidR="004177F2" w:rsidRPr="002661E7" w:rsidRDefault="007B037E">
      <w:pPr>
        <w:numPr>
          <w:ilvl w:val="0"/>
          <w:numId w:val="4"/>
        </w:numPr>
        <w:spacing w:line="440" w:lineRule="exact"/>
        <w:rPr>
          <w:rFonts w:ascii="宋体" w:hAnsi="宋体"/>
          <w:sz w:val="24"/>
        </w:rPr>
      </w:pPr>
      <w:r w:rsidRPr="002661E7">
        <w:rPr>
          <w:rFonts w:ascii="宋体" w:hAnsi="宋体" w:hint="eastAsia"/>
          <w:sz w:val="24"/>
        </w:rPr>
        <w:t>中标人有履行同类项目的经验。</w:t>
      </w:r>
    </w:p>
    <w:p w:rsidR="004177F2" w:rsidRPr="002661E7" w:rsidRDefault="007B037E">
      <w:pPr>
        <w:numPr>
          <w:ilvl w:val="0"/>
          <w:numId w:val="3"/>
        </w:numPr>
        <w:spacing w:line="440" w:lineRule="exact"/>
        <w:rPr>
          <w:rFonts w:ascii="宋体" w:hAnsi="宋体" w:cs="宋体"/>
          <w:b/>
          <w:sz w:val="24"/>
          <w:szCs w:val="21"/>
        </w:rPr>
      </w:pPr>
      <w:r w:rsidRPr="002661E7">
        <w:rPr>
          <w:rFonts w:ascii="宋体" w:hAnsi="宋体" w:cs="宋体" w:hint="eastAsia"/>
          <w:b/>
          <w:sz w:val="24"/>
          <w:szCs w:val="21"/>
        </w:rPr>
        <w:t>服务方式</w:t>
      </w:r>
    </w:p>
    <w:p w:rsidR="004177F2" w:rsidRPr="002661E7" w:rsidRDefault="007B037E">
      <w:pPr>
        <w:numPr>
          <w:ilvl w:val="0"/>
          <w:numId w:val="5"/>
        </w:numPr>
        <w:spacing w:line="440" w:lineRule="exact"/>
        <w:rPr>
          <w:rFonts w:ascii="宋体" w:hAnsi="宋体"/>
          <w:sz w:val="24"/>
        </w:rPr>
      </w:pPr>
      <w:r w:rsidRPr="002661E7">
        <w:rPr>
          <w:rFonts w:ascii="宋体" w:hAnsi="宋体" w:hint="eastAsia"/>
          <w:sz w:val="24"/>
        </w:rPr>
        <w:t>中标人承担项目所有的运作费用，为学校提供校园足球指导和培训，不得向学校或学生额外收取费用和将项目委托第三方实施。</w:t>
      </w:r>
    </w:p>
    <w:p w:rsidR="004177F2" w:rsidRPr="002661E7" w:rsidRDefault="007B037E">
      <w:pPr>
        <w:numPr>
          <w:ilvl w:val="0"/>
          <w:numId w:val="5"/>
        </w:numPr>
        <w:spacing w:line="440" w:lineRule="exact"/>
        <w:rPr>
          <w:rFonts w:ascii="宋体" w:hAnsi="宋体"/>
          <w:sz w:val="24"/>
        </w:rPr>
      </w:pPr>
      <w:r w:rsidRPr="002661E7">
        <w:rPr>
          <w:rFonts w:ascii="宋体" w:hAnsi="宋体" w:hint="eastAsia"/>
          <w:sz w:val="24"/>
        </w:rPr>
        <w:lastRenderedPageBreak/>
        <w:t>负责我校</w:t>
      </w:r>
      <w:r w:rsidR="00EF00C5" w:rsidRPr="002661E7">
        <w:rPr>
          <w:rFonts w:ascii="宋体" w:hAnsi="宋体" w:hint="eastAsia"/>
          <w:sz w:val="24"/>
        </w:rPr>
        <w:t>足球队的训练和比赛</w:t>
      </w:r>
      <w:r w:rsidRPr="002661E7">
        <w:rPr>
          <w:rFonts w:ascii="宋体" w:hAnsi="宋体" w:hint="eastAsia"/>
          <w:sz w:val="24"/>
        </w:rPr>
        <w:t>任务，训练课课时为</w:t>
      </w:r>
      <w:r w:rsidR="005B20B3" w:rsidRPr="002661E7">
        <w:rPr>
          <w:rFonts w:ascii="宋体" w:hAnsi="宋体" w:hint="eastAsia"/>
          <w:sz w:val="24"/>
        </w:rPr>
        <w:t>120</w:t>
      </w:r>
      <w:r w:rsidRPr="002661E7">
        <w:rPr>
          <w:rFonts w:ascii="宋体" w:hAnsi="宋体" w:hint="eastAsia"/>
          <w:sz w:val="24"/>
        </w:rPr>
        <w:t>分钟。</w:t>
      </w:r>
    </w:p>
    <w:p w:rsidR="004177F2" w:rsidRPr="002661E7" w:rsidRDefault="007B037E">
      <w:pPr>
        <w:numPr>
          <w:ilvl w:val="0"/>
          <w:numId w:val="5"/>
        </w:numPr>
        <w:spacing w:line="440" w:lineRule="exact"/>
        <w:rPr>
          <w:rFonts w:ascii="宋体" w:hAnsi="宋体"/>
          <w:sz w:val="24"/>
        </w:rPr>
      </w:pPr>
      <w:r w:rsidRPr="002661E7">
        <w:rPr>
          <w:rFonts w:ascii="宋体" w:hAnsi="宋体" w:hint="eastAsia"/>
          <w:sz w:val="24"/>
        </w:rPr>
        <w:t>中标人负责在项目实施期间支付参与工作人员、足球教练员的薪酬和劳务费等费用，薪酬等费用必须按照国家及相关行业标准执行，并对参与的足球教练员工作情况实施管理。</w:t>
      </w:r>
    </w:p>
    <w:p w:rsidR="004177F2" w:rsidRPr="002661E7" w:rsidRDefault="007B037E">
      <w:pPr>
        <w:numPr>
          <w:ilvl w:val="0"/>
          <w:numId w:val="5"/>
        </w:numPr>
        <w:spacing w:line="440" w:lineRule="exact"/>
        <w:rPr>
          <w:rFonts w:ascii="宋体" w:hAnsi="宋体"/>
          <w:sz w:val="24"/>
        </w:rPr>
      </w:pPr>
      <w:r w:rsidRPr="002661E7">
        <w:rPr>
          <w:rFonts w:ascii="宋体" w:hAnsi="宋体" w:hint="eastAsia"/>
          <w:sz w:val="24"/>
        </w:rPr>
        <w:t>若聘用外籍教练员，需签订合法劳动合同，并提供合法工作签证或外国专家证等合法证明。</w:t>
      </w:r>
    </w:p>
    <w:p w:rsidR="004177F2" w:rsidRPr="002661E7" w:rsidRDefault="007B037E">
      <w:pPr>
        <w:numPr>
          <w:ilvl w:val="0"/>
          <w:numId w:val="5"/>
        </w:numPr>
        <w:spacing w:line="440" w:lineRule="exact"/>
        <w:rPr>
          <w:rFonts w:ascii="宋体" w:hAnsi="宋体"/>
          <w:sz w:val="24"/>
        </w:rPr>
      </w:pPr>
      <w:r w:rsidRPr="002661E7">
        <w:rPr>
          <w:rFonts w:ascii="宋体" w:hAnsi="宋体" w:hint="eastAsia"/>
          <w:sz w:val="24"/>
        </w:rPr>
        <w:t>中标人负责派出教练员的管理，项目完成后，向采购人提交项目完成情况报告。</w:t>
      </w:r>
    </w:p>
    <w:p w:rsidR="004177F2" w:rsidRPr="002661E7" w:rsidRDefault="00576269">
      <w:pPr>
        <w:numPr>
          <w:ilvl w:val="0"/>
          <w:numId w:val="3"/>
        </w:numPr>
        <w:spacing w:line="440" w:lineRule="exact"/>
        <w:rPr>
          <w:rFonts w:ascii="宋体" w:hAnsi="宋体" w:cs="宋体"/>
          <w:b/>
          <w:sz w:val="24"/>
          <w:szCs w:val="21"/>
        </w:rPr>
      </w:pPr>
      <w:r w:rsidRPr="002661E7">
        <w:rPr>
          <w:rFonts w:ascii="宋体" w:hAnsi="宋体" w:cs="宋体" w:hint="eastAsia"/>
          <w:b/>
          <w:sz w:val="24"/>
          <w:szCs w:val="21"/>
        </w:rPr>
        <w:t>教练</w:t>
      </w:r>
      <w:r w:rsidR="007B037E" w:rsidRPr="002661E7">
        <w:rPr>
          <w:rFonts w:ascii="宋体" w:hAnsi="宋体" w:cs="宋体" w:hint="eastAsia"/>
          <w:b/>
          <w:sz w:val="24"/>
          <w:szCs w:val="21"/>
        </w:rPr>
        <w:t>要求及工作职责</w:t>
      </w:r>
    </w:p>
    <w:p w:rsidR="004177F2" w:rsidRPr="002661E7" w:rsidRDefault="007B037E">
      <w:pPr>
        <w:numPr>
          <w:ilvl w:val="0"/>
          <w:numId w:val="6"/>
        </w:numPr>
        <w:spacing w:line="440" w:lineRule="exact"/>
        <w:rPr>
          <w:rFonts w:ascii="宋体" w:hAnsi="宋体"/>
          <w:sz w:val="24"/>
        </w:rPr>
      </w:pPr>
      <w:r w:rsidRPr="002661E7">
        <w:rPr>
          <w:rFonts w:ascii="宋体" w:hAnsi="宋体" w:hint="eastAsia"/>
          <w:sz w:val="24"/>
        </w:rPr>
        <w:t>年龄在</w:t>
      </w:r>
      <w:r w:rsidR="00576269" w:rsidRPr="002661E7">
        <w:rPr>
          <w:rFonts w:ascii="宋体" w:hAnsi="宋体" w:hint="eastAsia"/>
          <w:b/>
          <w:sz w:val="24"/>
        </w:rPr>
        <w:t>30</w:t>
      </w:r>
      <w:r w:rsidRPr="002661E7">
        <w:rPr>
          <w:rFonts w:ascii="宋体" w:hAnsi="宋体" w:hint="eastAsia"/>
          <w:b/>
          <w:sz w:val="24"/>
        </w:rPr>
        <w:t>周岁</w:t>
      </w:r>
      <w:r w:rsidRPr="002661E7">
        <w:rPr>
          <w:rFonts w:ascii="宋体" w:hAnsi="宋体" w:hint="eastAsia"/>
          <w:sz w:val="24"/>
        </w:rPr>
        <w:t>以上，</w:t>
      </w:r>
      <w:r w:rsidR="00923D46" w:rsidRPr="002661E7">
        <w:rPr>
          <w:rFonts w:ascii="宋体" w:hAnsi="宋体" w:hint="eastAsia"/>
          <w:b/>
          <w:sz w:val="24"/>
        </w:rPr>
        <w:t>具有足球职业运动经历和</w:t>
      </w:r>
      <w:r w:rsidRPr="002661E7">
        <w:rPr>
          <w:rFonts w:ascii="宋体" w:hAnsi="宋体" w:hint="eastAsia"/>
          <w:b/>
          <w:sz w:val="24"/>
        </w:rPr>
        <w:t>足球专业</w:t>
      </w:r>
      <w:r w:rsidR="00576269" w:rsidRPr="002661E7">
        <w:rPr>
          <w:rFonts w:ascii="宋体" w:hAnsi="宋体" w:hint="eastAsia"/>
          <w:b/>
          <w:sz w:val="24"/>
        </w:rPr>
        <w:t>本科</w:t>
      </w:r>
      <w:r w:rsidRPr="002661E7">
        <w:rPr>
          <w:rFonts w:ascii="宋体" w:hAnsi="宋体" w:hint="eastAsia"/>
          <w:b/>
          <w:sz w:val="24"/>
        </w:rPr>
        <w:t>（含）以上学历</w:t>
      </w:r>
      <w:r w:rsidRPr="002661E7">
        <w:rPr>
          <w:rFonts w:ascii="宋体" w:hAnsi="宋体" w:hint="eastAsia"/>
          <w:sz w:val="24"/>
        </w:rPr>
        <w:t>，须持</w:t>
      </w:r>
      <w:r w:rsidR="00576269" w:rsidRPr="002661E7">
        <w:rPr>
          <w:rFonts w:ascii="宋体" w:hAnsi="宋体" w:hint="eastAsia"/>
          <w:b/>
          <w:sz w:val="24"/>
        </w:rPr>
        <w:t>B</w:t>
      </w:r>
      <w:r w:rsidRPr="002661E7">
        <w:rPr>
          <w:rFonts w:ascii="宋体" w:hAnsi="宋体" w:hint="eastAsia"/>
          <w:b/>
          <w:sz w:val="24"/>
        </w:rPr>
        <w:t>级</w:t>
      </w:r>
      <w:r w:rsidRPr="002661E7">
        <w:rPr>
          <w:rFonts w:ascii="宋体" w:hAnsi="宋体" w:hint="eastAsia"/>
          <w:sz w:val="24"/>
        </w:rPr>
        <w:t>或以上教练员岗位证书，具有较强的足球教学训练能力，熟悉校园足球工作。</w:t>
      </w:r>
    </w:p>
    <w:p w:rsidR="004177F2" w:rsidRPr="002661E7" w:rsidRDefault="007B037E">
      <w:pPr>
        <w:numPr>
          <w:ilvl w:val="0"/>
          <w:numId w:val="6"/>
        </w:numPr>
        <w:spacing w:line="440" w:lineRule="exact"/>
        <w:rPr>
          <w:rFonts w:ascii="宋体" w:hAnsi="宋体"/>
          <w:sz w:val="24"/>
        </w:rPr>
      </w:pPr>
      <w:r w:rsidRPr="002661E7">
        <w:rPr>
          <w:rFonts w:ascii="宋体" w:hAnsi="宋体" w:hint="eastAsia"/>
          <w:sz w:val="24"/>
        </w:rPr>
        <w:t>热爱青少年，热爱教育事业；思想品德好，作风正派，身体健康，仪表端庄，文明守纪；</w:t>
      </w:r>
    </w:p>
    <w:p w:rsidR="004177F2" w:rsidRPr="002661E7" w:rsidRDefault="007B037E">
      <w:pPr>
        <w:numPr>
          <w:ilvl w:val="0"/>
          <w:numId w:val="6"/>
        </w:numPr>
        <w:spacing w:line="440" w:lineRule="exact"/>
        <w:rPr>
          <w:rFonts w:ascii="宋体" w:hAnsi="宋体"/>
          <w:sz w:val="24"/>
        </w:rPr>
      </w:pPr>
      <w:r w:rsidRPr="002661E7">
        <w:rPr>
          <w:rFonts w:ascii="宋体" w:hAnsi="宋体" w:hint="eastAsia"/>
          <w:sz w:val="24"/>
        </w:rPr>
        <w:t>具有较高的专业知识，较强的教学训练能力，有一定的训练策略，能运用灵活的训练手段，学生兴趣得到培养，能力得到提高；</w:t>
      </w:r>
    </w:p>
    <w:p w:rsidR="004177F2" w:rsidRPr="002661E7" w:rsidRDefault="007B037E">
      <w:pPr>
        <w:numPr>
          <w:ilvl w:val="0"/>
          <w:numId w:val="6"/>
        </w:numPr>
        <w:spacing w:line="440" w:lineRule="exact"/>
        <w:rPr>
          <w:rFonts w:ascii="宋体" w:hAnsi="宋体"/>
          <w:sz w:val="24"/>
        </w:rPr>
      </w:pPr>
      <w:r w:rsidRPr="002661E7">
        <w:rPr>
          <w:rFonts w:ascii="宋体" w:hAnsi="宋体" w:hint="eastAsia"/>
          <w:sz w:val="24"/>
        </w:rPr>
        <w:t>自觉遵守学校的各项规章制度。不以学校的名义在外办班，不以个人名义收取学生的费用，不推销训练用品或其他物品。</w:t>
      </w:r>
    </w:p>
    <w:p w:rsidR="004177F2" w:rsidRPr="002661E7" w:rsidRDefault="007B037E">
      <w:pPr>
        <w:numPr>
          <w:ilvl w:val="0"/>
          <w:numId w:val="6"/>
        </w:numPr>
        <w:spacing w:line="440" w:lineRule="exact"/>
        <w:rPr>
          <w:rFonts w:ascii="宋体" w:hAnsi="宋体"/>
          <w:sz w:val="24"/>
        </w:rPr>
      </w:pPr>
      <w:r w:rsidRPr="002661E7">
        <w:rPr>
          <w:rFonts w:ascii="宋体" w:hAnsi="宋体" w:hint="eastAsia"/>
          <w:sz w:val="24"/>
        </w:rPr>
        <w:t>应当努力完成本职工作，教学时做好安全防护措施，避免出现不必要的伤害事故；</w:t>
      </w:r>
    </w:p>
    <w:p w:rsidR="004177F2" w:rsidRPr="002661E7" w:rsidRDefault="007B037E">
      <w:pPr>
        <w:numPr>
          <w:ilvl w:val="0"/>
          <w:numId w:val="6"/>
        </w:numPr>
        <w:spacing w:line="440" w:lineRule="exact"/>
        <w:rPr>
          <w:rFonts w:ascii="宋体" w:hAnsi="宋体"/>
          <w:sz w:val="24"/>
        </w:rPr>
      </w:pPr>
      <w:r w:rsidRPr="002661E7">
        <w:rPr>
          <w:rFonts w:ascii="宋体" w:hAnsi="宋体" w:hint="eastAsia"/>
          <w:sz w:val="24"/>
        </w:rPr>
        <w:t>教学时要严格要求自己，以身作则，教学中必须穿运动服、运动鞋，不迟到、不早退，公、私、病假事先请假；</w:t>
      </w:r>
    </w:p>
    <w:p w:rsidR="004177F2" w:rsidRPr="002661E7" w:rsidRDefault="007B037E">
      <w:pPr>
        <w:numPr>
          <w:ilvl w:val="0"/>
          <w:numId w:val="2"/>
        </w:numPr>
        <w:spacing w:line="440" w:lineRule="exact"/>
        <w:ind w:firstLine="0"/>
        <w:outlineLvl w:val="1"/>
        <w:rPr>
          <w:rFonts w:ascii="宋体" w:hAnsi="宋体" w:cs="宋体"/>
          <w:b/>
          <w:sz w:val="24"/>
          <w:szCs w:val="21"/>
        </w:rPr>
      </w:pPr>
      <w:bookmarkStart w:id="16" w:name="_Toc14143"/>
      <w:bookmarkStart w:id="17" w:name="_Toc21781"/>
      <w:r w:rsidRPr="002661E7">
        <w:rPr>
          <w:rFonts w:ascii="宋体" w:hAnsi="宋体" w:cs="宋体" w:hint="eastAsia"/>
          <w:b/>
          <w:sz w:val="24"/>
          <w:szCs w:val="21"/>
        </w:rPr>
        <w:t>商务要求</w:t>
      </w:r>
      <w:bookmarkEnd w:id="13"/>
      <w:bookmarkEnd w:id="14"/>
      <w:bookmarkEnd w:id="16"/>
      <w:bookmarkEnd w:id="17"/>
    </w:p>
    <w:p w:rsidR="004177F2" w:rsidRPr="002661E7" w:rsidRDefault="007B037E">
      <w:pPr>
        <w:numPr>
          <w:ilvl w:val="0"/>
          <w:numId w:val="7"/>
        </w:numPr>
        <w:spacing w:line="440" w:lineRule="exact"/>
        <w:rPr>
          <w:rFonts w:ascii="宋体" w:hAnsi="宋体"/>
          <w:sz w:val="24"/>
        </w:rPr>
      </w:pPr>
      <w:r w:rsidRPr="002661E7">
        <w:rPr>
          <w:rFonts w:ascii="宋体" w:hAnsi="宋体" w:hint="eastAsia"/>
          <w:sz w:val="24"/>
        </w:rPr>
        <w:t>服务期限：按照采购人的要求，合同期限为：</w:t>
      </w:r>
      <w:r w:rsidR="005B20B3" w:rsidRPr="002661E7">
        <w:rPr>
          <w:rFonts w:ascii="宋体" w:hAnsi="宋体" w:hint="eastAsia"/>
          <w:sz w:val="24"/>
        </w:rPr>
        <w:t>一</w:t>
      </w:r>
      <w:r w:rsidRPr="002661E7">
        <w:rPr>
          <w:rFonts w:ascii="宋体" w:hAnsi="宋体" w:hint="eastAsia"/>
          <w:sz w:val="24"/>
        </w:rPr>
        <w:t>年。</w:t>
      </w:r>
    </w:p>
    <w:p w:rsidR="004177F2" w:rsidRPr="002661E7" w:rsidRDefault="007B037E">
      <w:pPr>
        <w:numPr>
          <w:ilvl w:val="0"/>
          <w:numId w:val="7"/>
        </w:numPr>
        <w:spacing w:line="440" w:lineRule="exact"/>
        <w:rPr>
          <w:rFonts w:ascii="宋体" w:hAnsi="宋体"/>
          <w:sz w:val="24"/>
        </w:rPr>
      </w:pPr>
      <w:r w:rsidRPr="002661E7">
        <w:rPr>
          <w:rFonts w:ascii="宋体" w:hAnsi="宋体" w:hint="eastAsia"/>
          <w:sz w:val="24"/>
        </w:rPr>
        <w:t>本项目服务费采用单项报价包干制，应包括服务成本、法定税费和企业的利润。由投标人根据招标文件所提供的资料自行测算投标报价；一经中标，投标报价作为中标人与采购人签定的合同单项金额，合同期限内不做调整。最终结算按照实际课时量结算，但不超过本项目的财政控制金额。</w:t>
      </w:r>
    </w:p>
    <w:p w:rsidR="004177F2" w:rsidRPr="002661E7" w:rsidRDefault="007B037E">
      <w:pPr>
        <w:numPr>
          <w:ilvl w:val="0"/>
          <w:numId w:val="7"/>
        </w:numPr>
        <w:spacing w:line="440" w:lineRule="exact"/>
        <w:rPr>
          <w:rFonts w:ascii="宋体" w:hAnsi="宋体"/>
          <w:sz w:val="24"/>
        </w:rPr>
      </w:pPr>
      <w:r w:rsidRPr="002661E7">
        <w:rPr>
          <w:rFonts w:ascii="宋体" w:hAnsi="宋体" w:hint="eastAsia"/>
          <w:sz w:val="24"/>
        </w:rPr>
        <w:t>投标人应根据本企业的成本自行决定报价，但不得以低于其企业成本的报价投标。</w:t>
      </w:r>
    </w:p>
    <w:p w:rsidR="004177F2" w:rsidRPr="002661E7" w:rsidRDefault="007B037E" w:rsidP="00787EF2">
      <w:pPr>
        <w:numPr>
          <w:ilvl w:val="0"/>
          <w:numId w:val="7"/>
        </w:numPr>
        <w:spacing w:line="440" w:lineRule="exact"/>
        <w:rPr>
          <w:rFonts w:ascii="宋体" w:hAnsi="宋体"/>
          <w:b/>
          <w:bCs/>
          <w:sz w:val="24"/>
        </w:rPr>
      </w:pPr>
      <w:r w:rsidRPr="002661E7">
        <w:rPr>
          <w:rFonts w:ascii="宋体" w:hAnsi="宋体" w:cs="宋体" w:hint="eastAsia"/>
          <w:b/>
          <w:bCs/>
          <w:sz w:val="24"/>
        </w:rPr>
        <w:t>本项目的财政控制金额为人民币</w:t>
      </w:r>
      <w:r w:rsidR="00576269" w:rsidRPr="002661E7">
        <w:rPr>
          <w:rFonts w:ascii="宋体" w:hAnsi="宋体" w:cs="宋体" w:hint="eastAsia"/>
          <w:b/>
          <w:bCs/>
          <w:sz w:val="24"/>
        </w:rPr>
        <w:t>38.4</w:t>
      </w:r>
      <w:r w:rsidRPr="002661E7">
        <w:rPr>
          <w:rFonts w:ascii="宋体" w:hAnsi="宋体" w:cs="宋体" w:hint="eastAsia"/>
          <w:b/>
          <w:bCs/>
          <w:sz w:val="24"/>
        </w:rPr>
        <w:t>万元，</w:t>
      </w:r>
      <w:r w:rsidR="00576269" w:rsidRPr="002661E7">
        <w:rPr>
          <w:rFonts w:ascii="宋体" w:hAnsi="宋体" w:cs="宋体" w:hint="eastAsia"/>
          <w:b/>
          <w:bCs/>
          <w:sz w:val="24"/>
        </w:rPr>
        <w:t>每节课训练时间为120分钟，</w:t>
      </w:r>
      <w:r w:rsidR="00576269" w:rsidRPr="002661E7">
        <w:rPr>
          <w:rFonts w:ascii="宋体" w:hAnsi="宋体" w:cs="宋体" w:hint="eastAsia"/>
          <w:b/>
          <w:bCs/>
          <w:sz w:val="24"/>
        </w:rPr>
        <w:lastRenderedPageBreak/>
        <w:t>由主教练、守门员教练、助理教练三人组成教练团队，每节课</w:t>
      </w:r>
      <w:r w:rsidR="00EF00C5" w:rsidRPr="002661E7">
        <w:rPr>
          <w:rFonts w:ascii="宋体" w:hAnsi="宋体" w:cs="宋体" w:hint="eastAsia"/>
          <w:b/>
          <w:bCs/>
          <w:sz w:val="24"/>
        </w:rPr>
        <w:t>总</w:t>
      </w:r>
      <w:r w:rsidR="00576269" w:rsidRPr="002661E7">
        <w:rPr>
          <w:rFonts w:ascii="宋体" w:hAnsi="宋体" w:cs="宋体" w:hint="eastAsia"/>
          <w:b/>
          <w:bCs/>
          <w:sz w:val="24"/>
        </w:rPr>
        <w:t>费用不超过1600</w:t>
      </w:r>
      <w:r w:rsidR="00EF00C5" w:rsidRPr="002661E7">
        <w:rPr>
          <w:rFonts w:ascii="宋体" w:hAnsi="宋体" w:cs="宋体" w:hint="eastAsia"/>
          <w:b/>
          <w:bCs/>
          <w:sz w:val="24"/>
        </w:rPr>
        <w:t>元，每</w:t>
      </w:r>
      <w:r w:rsidR="00576269" w:rsidRPr="002661E7">
        <w:rPr>
          <w:rFonts w:ascii="宋体" w:hAnsi="宋体" w:cs="宋体" w:hint="eastAsia"/>
          <w:b/>
          <w:bCs/>
          <w:sz w:val="24"/>
        </w:rPr>
        <w:t>年计划训练课时</w:t>
      </w:r>
      <w:r w:rsidR="00787EF2" w:rsidRPr="002661E7">
        <w:rPr>
          <w:rFonts w:ascii="宋体" w:hAnsi="宋体" w:cs="宋体" w:hint="eastAsia"/>
          <w:b/>
          <w:bCs/>
          <w:sz w:val="24"/>
        </w:rPr>
        <w:t>240次（按实际训练次数结算）</w:t>
      </w:r>
      <w:r w:rsidR="00787EF2" w:rsidRPr="002661E7">
        <w:rPr>
          <w:rFonts w:ascii="宋体" w:hAnsi="宋体" w:hint="eastAsia"/>
          <w:b/>
          <w:bCs/>
          <w:sz w:val="24"/>
        </w:rPr>
        <w:t>，</w:t>
      </w:r>
      <w:r w:rsidRPr="002661E7">
        <w:rPr>
          <w:rFonts w:ascii="宋体" w:hAnsi="宋体" w:cs="宋体" w:hint="eastAsia"/>
          <w:b/>
          <w:bCs/>
          <w:sz w:val="24"/>
        </w:rPr>
        <w:t>投标人的投标</w:t>
      </w:r>
      <w:r w:rsidR="00EF00C5" w:rsidRPr="002661E7">
        <w:rPr>
          <w:rFonts w:ascii="宋体" w:hAnsi="宋体" w:cs="宋体" w:hint="eastAsia"/>
          <w:b/>
          <w:bCs/>
          <w:sz w:val="24"/>
        </w:rPr>
        <w:t>单项报价高于</w:t>
      </w:r>
      <w:r w:rsidRPr="002661E7">
        <w:rPr>
          <w:rFonts w:ascii="宋体" w:hAnsi="宋体" w:cs="宋体" w:hint="eastAsia"/>
          <w:b/>
          <w:bCs/>
          <w:sz w:val="24"/>
        </w:rPr>
        <w:t>课时费用单项限价的视为无效投标</w:t>
      </w:r>
      <w:r w:rsidRPr="002661E7">
        <w:rPr>
          <w:rFonts w:ascii="宋体" w:hAnsi="宋体" w:hint="eastAsia"/>
          <w:b/>
          <w:bCs/>
          <w:sz w:val="24"/>
        </w:rPr>
        <w:t>。</w:t>
      </w:r>
    </w:p>
    <w:p w:rsidR="00161EC8" w:rsidRPr="002661E7" w:rsidRDefault="007B037E" w:rsidP="00161EC8">
      <w:pPr>
        <w:numPr>
          <w:ilvl w:val="0"/>
          <w:numId w:val="7"/>
        </w:numPr>
        <w:spacing w:line="440" w:lineRule="exact"/>
        <w:rPr>
          <w:rFonts w:ascii="宋体" w:hAnsi="宋体" w:hint="eastAsia"/>
          <w:sz w:val="24"/>
        </w:rPr>
      </w:pPr>
      <w:r w:rsidRPr="002661E7">
        <w:rPr>
          <w:rFonts w:ascii="宋体" w:hAnsi="宋体" w:hint="eastAsia"/>
          <w:sz w:val="24"/>
        </w:rPr>
        <w:t>投标人的投标报价，应是本项目招标范围和招标文件及合同条款上所列的各项内容中所述的全部，不得以任何理由予以重复，并以投标人在投标文件中提出的综合单价或总价为依据。</w:t>
      </w:r>
    </w:p>
    <w:p w:rsidR="00161EC8" w:rsidRPr="002661E7" w:rsidRDefault="00161EC8" w:rsidP="00161EC8">
      <w:pPr>
        <w:spacing w:line="360" w:lineRule="auto"/>
        <w:rPr>
          <w:rFonts w:asciiTheme="minorEastAsia" w:hAnsiTheme="minorEastAsia"/>
          <w:sz w:val="24"/>
        </w:rPr>
      </w:pPr>
      <w:r w:rsidRPr="002661E7">
        <w:rPr>
          <w:rFonts w:hint="eastAsia"/>
          <w:sz w:val="24"/>
        </w:rPr>
        <w:t>6.</w:t>
      </w:r>
      <w:r w:rsidRPr="002661E7">
        <w:rPr>
          <w:rFonts w:asciiTheme="minorEastAsia" w:hAnsiTheme="minorEastAsia" w:hint="eastAsia"/>
          <w:sz w:val="24"/>
        </w:rPr>
        <w:t xml:space="preserve"> 续约：合同期满后可根据中标供应商履约情况按规定延长合同期，延续合同期最长不超过3年。</w:t>
      </w:r>
    </w:p>
    <w:p w:rsidR="004177F2" w:rsidRPr="002661E7" w:rsidRDefault="00161EC8" w:rsidP="00161EC8">
      <w:pPr>
        <w:spacing w:line="440" w:lineRule="exact"/>
        <w:rPr>
          <w:rFonts w:ascii="宋体" w:hAnsi="宋体"/>
          <w:sz w:val="24"/>
        </w:rPr>
      </w:pPr>
      <w:r w:rsidRPr="002661E7">
        <w:rPr>
          <w:rFonts w:ascii="宋体" w:hAnsi="宋体" w:hint="eastAsia"/>
          <w:sz w:val="24"/>
        </w:rPr>
        <w:t>7.</w:t>
      </w:r>
      <w:r w:rsidR="007B037E" w:rsidRPr="002661E7">
        <w:rPr>
          <w:rFonts w:ascii="宋体" w:hAnsi="宋体" w:hint="eastAsia"/>
          <w:sz w:val="24"/>
        </w:rPr>
        <w:t>付款方式</w:t>
      </w:r>
    </w:p>
    <w:p w:rsidR="004177F2" w:rsidRPr="002661E7" w:rsidRDefault="007B037E">
      <w:pPr>
        <w:spacing w:line="440" w:lineRule="exact"/>
        <w:ind w:firstLineChars="200" w:firstLine="480"/>
        <w:rPr>
          <w:rFonts w:ascii="宋体" w:hAnsi="宋体" w:hint="eastAsia"/>
          <w:sz w:val="24"/>
        </w:rPr>
      </w:pPr>
      <w:r w:rsidRPr="002661E7">
        <w:rPr>
          <w:rFonts w:ascii="宋体" w:hAnsi="宋体" w:hint="eastAsia"/>
          <w:sz w:val="24"/>
        </w:rPr>
        <w:t>按深圳市南山区财政局有关规定执行。</w:t>
      </w:r>
    </w:p>
    <w:p w:rsidR="00161EC8" w:rsidRPr="002661E7" w:rsidRDefault="00161EC8" w:rsidP="00161EC8">
      <w:pPr>
        <w:pStyle w:val="1"/>
      </w:pPr>
    </w:p>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FE63B6" w:rsidRPr="002661E7" w:rsidRDefault="00FE63B6" w:rsidP="00FE63B6"/>
    <w:p w:rsidR="004177F2" w:rsidRPr="002661E7" w:rsidRDefault="007B037E" w:rsidP="00FE63B6">
      <w:r w:rsidRPr="002661E7">
        <w:rPr>
          <w:rFonts w:ascii="黑体" w:eastAsia="黑体" w:hint="eastAsia"/>
          <w:sz w:val="32"/>
          <w:szCs w:val="32"/>
        </w:rPr>
        <w:lastRenderedPageBreak/>
        <w:t>评审内容</w:t>
      </w:r>
    </w:p>
    <w:p w:rsidR="004177F2" w:rsidRPr="002661E7" w:rsidRDefault="007B037E">
      <w:pPr>
        <w:spacing w:line="360" w:lineRule="auto"/>
        <w:rPr>
          <w:b/>
          <w:sz w:val="24"/>
        </w:rPr>
      </w:pPr>
      <w:r w:rsidRPr="002661E7">
        <w:rPr>
          <w:b/>
          <w:sz w:val="24"/>
        </w:rPr>
        <w:t>评标项目的</w:t>
      </w:r>
      <w:r w:rsidRPr="002661E7">
        <w:rPr>
          <w:rFonts w:hint="eastAsia"/>
          <w:b/>
          <w:sz w:val="24"/>
        </w:rPr>
        <w:t>分值分配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2130"/>
        <w:gridCol w:w="2131"/>
        <w:gridCol w:w="2130"/>
      </w:tblGrid>
      <w:tr w:rsidR="004177F2" w:rsidRPr="002661E7">
        <w:trPr>
          <w:trHeight w:val="505"/>
          <w:jc w:val="center"/>
        </w:trPr>
        <w:tc>
          <w:tcPr>
            <w:tcW w:w="2131" w:type="dxa"/>
            <w:shd w:val="clear" w:color="auto" w:fill="D9D9D9"/>
            <w:vAlign w:val="center"/>
          </w:tcPr>
          <w:p w:rsidR="004177F2" w:rsidRPr="002661E7" w:rsidRDefault="007B037E">
            <w:pPr>
              <w:jc w:val="center"/>
              <w:rPr>
                <w:rFonts w:ascii="宋体" w:hAnsi="宋体"/>
                <w:b/>
                <w:sz w:val="24"/>
              </w:rPr>
            </w:pPr>
            <w:bookmarkStart w:id="18" w:name="OLE_LINK13" w:colFirst="0" w:colLast="4"/>
            <w:r w:rsidRPr="002661E7">
              <w:rPr>
                <w:rFonts w:ascii="宋体" w:hAnsi="宋体"/>
                <w:b/>
                <w:sz w:val="24"/>
              </w:rPr>
              <w:t>评分项目</w:t>
            </w:r>
          </w:p>
        </w:tc>
        <w:tc>
          <w:tcPr>
            <w:tcW w:w="2130" w:type="dxa"/>
            <w:shd w:val="clear" w:color="auto" w:fill="D9D9D9"/>
            <w:vAlign w:val="center"/>
          </w:tcPr>
          <w:p w:rsidR="004177F2" w:rsidRPr="002661E7" w:rsidRDefault="007B037E">
            <w:pPr>
              <w:jc w:val="center"/>
              <w:rPr>
                <w:rFonts w:ascii="宋体" w:hAnsi="宋体"/>
                <w:b/>
                <w:sz w:val="24"/>
              </w:rPr>
            </w:pPr>
            <w:r w:rsidRPr="002661E7">
              <w:rPr>
                <w:rFonts w:ascii="宋体" w:hAnsi="宋体" w:hint="eastAsia"/>
                <w:b/>
                <w:sz w:val="24"/>
              </w:rPr>
              <w:t>技术商务部分</w:t>
            </w:r>
          </w:p>
        </w:tc>
        <w:tc>
          <w:tcPr>
            <w:tcW w:w="2131" w:type="dxa"/>
            <w:shd w:val="clear" w:color="auto" w:fill="D9D9D9"/>
            <w:vAlign w:val="center"/>
          </w:tcPr>
          <w:p w:rsidR="004177F2" w:rsidRPr="002661E7" w:rsidRDefault="007B037E">
            <w:pPr>
              <w:jc w:val="center"/>
              <w:rPr>
                <w:rFonts w:ascii="宋体" w:hAnsi="宋体"/>
                <w:b/>
                <w:sz w:val="24"/>
              </w:rPr>
            </w:pPr>
            <w:r w:rsidRPr="002661E7">
              <w:rPr>
                <w:rFonts w:ascii="宋体" w:hAnsi="宋体"/>
                <w:b/>
                <w:sz w:val="24"/>
              </w:rPr>
              <w:t>价格部分</w:t>
            </w:r>
          </w:p>
        </w:tc>
        <w:tc>
          <w:tcPr>
            <w:tcW w:w="2130" w:type="dxa"/>
            <w:shd w:val="clear" w:color="auto" w:fill="D9D9D9"/>
            <w:vAlign w:val="center"/>
          </w:tcPr>
          <w:p w:rsidR="004177F2" w:rsidRPr="002661E7" w:rsidRDefault="007B037E">
            <w:pPr>
              <w:jc w:val="center"/>
              <w:rPr>
                <w:rFonts w:ascii="宋体" w:hAnsi="宋体"/>
                <w:b/>
                <w:sz w:val="24"/>
              </w:rPr>
            </w:pPr>
            <w:r w:rsidRPr="002661E7">
              <w:rPr>
                <w:rFonts w:ascii="宋体" w:hAnsi="宋体"/>
                <w:b/>
                <w:sz w:val="24"/>
              </w:rPr>
              <w:t>合计</w:t>
            </w:r>
          </w:p>
        </w:tc>
      </w:tr>
      <w:tr w:rsidR="004177F2" w:rsidRPr="002661E7">
        <w:trPr>
          <w:trHeight w:val="510"/>
          <w:jc w:val="center"/>
        </w:trPr>
        <w:tc>
          <w:tcPr>
            <w:tcW w:w="2131" w:type="dxa"/>
            <w:vAlign w:val="center"/>
          </w:tcPr>
          <w:p w:rsidR="004177F2" w:rsidRPr="002661E7" w:rsidRDefault="007B037E">
            <w:pPr>
              <w:jc w:val="center"/>
              <w:rPr>
                <w:rFonts w:ascii="宋体" w:hAnsi="宋体"/>
                <w:sz w:val="24"/>
              </w:rPr>
            </w:pPr>
            <w:r w:rsidRPr="002661E7">
              <w:rPr>
                <w:rFonts w:ascii="宋体" w:hAnsi="宋体" w:hint="eastAsia"/>
                <w:sz w:val="24"/>
              </w:rPr>
              <w:t>权重</w:t>
            </w:r>
          </w:p>
        </w:tc>
        <w:tc>
          <w:tcPr>
            <w:tcW w:w="2130" w:type="dxa"/>
            <w:vAlign w:val="center"/>
          </w:tcPr>
          <w:p w:rsidR="004177F2" w:rsidRPr="002661E7" w:rsidRDefault="00787EF2">
            <w:pPr>
              <w:jc w:val="center"/>
              <w:rPr>
                <w:rFonts w:ascii="宋体" w:hAnsi="宋体"/>
                <w:sz w:val="24"/>
              </w:rPr>
            </w:pPr>
            <w:r w:rsidRPr="002661E7">
              <w:rPr>
                <w:rFonts w:ascii="宋体" w:hAnsi="宋体" w:hint="eastAsia"/>
                <w:sz w:val="24"/>
              </w:rPr>
              <w:t>80</w:t>
            </w:r>
            <w:r w:rsidR="007B037E" w:rsidRPr="002661E7">
              <w:rPr>
                <w:rFonts w:ascii="宋体" w:hAnsi="宋体" w:hint="eastAsia"/>
                <w:sz w:val="24"/>
              </w:rPr>
              <w:t>%</w:t>
            </w:r>
          </w:p>
        </w:tc>
        <w:tc>
          <w:tcPr>
            <w:tcW w:w="2131" w:type="dxa"/>
            <w:vAlign w:val="center"/>
          </w:tcPr>
          <w:p w:rsidR="004177F2" w:rsidRPr="002661E7" w:rsidRDefault="00787EF2">
            <w:pPr>
              <w:jc w:val="center"/>
              <w:rPr>
                <w:rFonts w:ascii="宋体" w:hAnsi="宋体"/>
                <w:sz w:val="24"/>
              </w:rPr>
            </w:pPr>
            <w:r w:rsidRPr="002661E7">
              <w:rPr>
                <w:rFonts w:ascii="宋体" w:hAnsi="宋体" w:hint="eastAsia"/>
                <w:sz w:val="24"/>
              </w:rPr>
              <w:t>20</w:t>
            </w:r>
            <w:r w:rsidR="007B037E" w:rsidRPr="002661E7">
              <w:rPr>
                <w:rFonts w:ascii="宋体" w:hAnsi="宋体" w:hint="eastAsia"/>
                <w:sz w:val="24"/>
              </w:rPr>
              <w:t>%</w:t>
            </w:r>
          </w:p>
        </w:tc>
        <w:tc>
          <w:tcPr>
            <w:tcW w:w="2130" w:type="dxa"/>
            <w:vAlign w:val="center"/>
          </w:tcPr>
          <w:p w:rsidR="004177F2" w:rsidRPr="002661E7" w:rsidRDefault="007B037E">
            <w:pPr>
              <w:jc w:val="center"/>
              <w:rPr>
                <w:rFonts w:ascii="宋体" w:hAnsi="宋体"/>
                <w:sz w:val="24"/>
              </w:rPr>
            </w:pPr>
            <w:r w:rsidRPr="002661E7">
              <w:rPr>
                <w:rFonts w:ascii="宋体" w:hAnsi="宋体" w:hint="eastAsia"/>
                <w:sz w:val="24"/>
              </w:rPr>
              <w:t>100%</w:t>
            </w:r>
          </w:p>
        </w:tc>
      </w:tr>
      <w:tr w:rsidR="004177F2" w:rsidRPr="002661E7">
        <w:trPr>
          <w:trHeight w:val="521"/>
          <w:jc w:val="center"/>
        </w:trPr>
        <w:tc>
          <w:tcPr>
            <w:tcW w:w="2131" w:type="dxa"/>
            <w:vAlign w:val="center"/>
          </w:tcPr>
          <w:p w:rsidR="004177F2" w:rsidRPr="002661E7" w:rsidRDefault="007B037E">
            <w:pPr>
              <w:jc w:val="center"/>
              <w:rPr>
                <w:rFonts w:ascii="宋体" w:hAnsi="宋体"/>
                <w:sz w:val="24"/>
              </w:rPr>
            </w:pPr>
            <w:r w:rsidRPr="002661E7">
              <w:rPr>
                <w:rFonts w:ascii="宋体" w:hAnsi="宋体" w:hint="eastAsia"/>
                <w:sz w:val="24"/>
              </w:rPr>
              <w:t>分值</w:t>
            </w:r>
          </w:p>
        </w:tc>
        <w:tc>
          <w:tcPr>
            <w:tcW w:w="2130" w:type="dxa"/>
            <w:vAlign w:val="center"/>
          </w:tcPr>
          <w:p w:rsidR="004177F2" w:rsidRPr="002661E7" w:rsidRDefault="00787EF2">
            <w:pPr>
              <w:jc w:val="center"/>
              <w:rPr>
                <w:rFonts w:ascii="宋体" w:hAnsi="宋体"/>
                <w:sz w:val="24"/>
              </w:rPr>
            </w:pPr>
            <w:r w:rsidRPr="002661E7">
              <w:rPr>
                <w:rFonts w:ascii="宋体" w:hAnsi="宋体" w:hint="eastAsia"/>
                <w:sz w:val="24"/>
              </w:rPr>
              <w:t>80</w:t>
            </w:r>
            <w:r w:rsidR="007B037E" w:rsidRPr="002661E7">
              <w:rPr>
                <w:rFonts w:ascii="宋体" w:hAnsi="宋体" w:hint="eastAsia"/>
                <w:sz w:val="24"/>
              </w:rPr>
              <w:t>分</w:t>
            </w:r>
          </w:p>
        </w:tc>
        <w:tc>
          <w:tcPr>
            <w:tcW w:w="2131" w:type="dxa"/>
            <w:vAlign w:val="center"/>
          </w:tcPr>
          <w:p w:rsidR="004177F2" w:rsidRPr="002661E7" w:rsidRDefault="00787EF2">
            <w:pPr>
              <w:jc w:val="center"/>
              <w:rPr>
                <w:rFonts w:ascii="宋体" w:hAnsi="宋体"/>
                <w:sz w:val="24"/>
              </w:rPr>
            </w:pPr>
            <w:r w:rsidRPr="002661E7">
              <w:rPr>
                <w:rFonts w:ascii="宋体" w:hAnsi="宋体" w:hint="eastAsia"/>
                <w:sz w:val="24"/>
              </w:rPr>
              <w:t>20</w:t>
            </w:r>
            <w:r w:rsidR="007B037E" w:rsidRPr="002661E7">
              <w:rPr>
                <w:rFonts w:ascii="宋体" w:hAnsi="宋体" w:hint="eastAsia"/>
                <w:sz w:val="24"/>
              </w:rPr>
              <w:t>分</w:t>
            </w:r>
          </w:p>
        </w:tc>
        <w:tc>
          <w:tcPr>
            <w:tcW w:w="2130" w:type="dxa"/>
            <w:vAlign w:val="center"/>
          </w:tcPr>
          <w:p w:rsidR="004177F2" w:rsidRPr="002661E7" w:rsidRDefault="007B037E">
            <w:pPr>
              <w:jc w:val="center"/>
              <w:rPr>
                <w:rFonts w:ascii="宋体" w:hAnsi="宋体"/>
                <w:sz w:val="24"/>
              </w:rPr>
            </w:pPr>
            <w:r w:rsidRPr="002661E7">
              <w:rPr>
                <w:rFonts w:ascii="宋体" w:hAnsi="宋体" w:hint="eastAsia"/>
                <w:sz w:val="24"/>
              </w:rPr>
              <w:t>100分</w:t>
            </w:r>
          </w:p>
        </w:tc>
      </w:tr>
    </w:tbl>
    <w:p w:rsidR="004177F2" w:rsidRPr="002661E7" w:rsidRDefault="007B037E">
      <w:pPr>
        <w:spacing w:line="360" w:lineRule="auto"/>
        <w:rPr>
          <w:b/>
          <w:sz w:val="24"/>
        </w:rPr>
      </w:pPr>
      <w:bookmarkStart w:id="19" w:name="_Hlk531792563"/>
      <w:bookmarkEnd w:id="18"/>
      <w:r w:rsidRPr="002661E7">
        <w:rPr>
          <w:rFonts w:hint="eastAsia"/>
          <w:b/>
          <w:sz w:val="24"/>
        </w:rPr>
        <w:t>技术商务</w:t>
      </w:r>
      <w:r w:rsidRPr="002661E7">
        <w:rPr>
          <w:b/>
          <w:sz w:val="24"/>
        </w:rPr>
        <w:t>评审表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759"/>
        <w:gridCol w:w="1291"/>
        <w:gridCol w:w="786"/>
        <w:gridCol w:w="5584"/>
      </w:tblGrid>
      <w:tr w:rsidR="004177F2" w:rsidRPr="002661E7">
        <w:trPr>
          <w:trHeight w:val="567"/>
          <w:tblHeader/>
          <w:jc w:val="center"/>
        </w:trPr>
        <w:tc>
          <w:tcPr>
            <w:tcW w:w="759" w:type="dxa"/>
            <w:tcBorders>
              <w:top w:val="single" w:sz="2" w:space="0" w:color="auto"/>
              <w:left w:val="single" w:sz="2" w:space="0" w:color="auto"/>
              <w:bottom w:val="single" w:sz="2" w:space="0" w:color="auto"/>
              <w:right w:val="single" w:sz="4" w:space="0" w:color="auto"/>
            </w:tcBorders>
            <w:shd w:val="clear" w:color="auto" w:fill="D9D9D9"/>
            <w:vAlign w:val="center"/>
          </w:tcPr>
          <w:p w:rsidR="004177F2" w:rsidRPr="002661E7" w:rsidRDefault="007B037E">
            <w:pPr>
              <w:pStyle w:val="NewNewNewNewNew"/>
              <w:spacing w:line="360" w:lineRule="auto"/>
              <w:jc w:val="center"/>
              <w:rPr>
                <w:rFonts w:ascii="宋体" w:hAnsi="宋体" w:cs="宋体"/>
                <w:b/>
                <w:sz w:val="24"/>
              </w:rPr>
            </w:pPr>
            <w:r w:rsidRPr="002661E7">
              <w:rPr>
                <w:rFonts w:ascii="宋体" w:hAnsi="宋体" w:cs="宋体" w:hint="eastAsia"/>
                <w:b/>
                <w:sz w:val="24"/>
              </w:rPr>
              <w:t>序号</w:t>
            </w:r>
          </w:p>
        </w:tc>
        <w:tc>
          <w:tcPr>
            <w:tcW w:w="1291" w:type="dxa"/>
            <w:tcBorders>
              <w:top w:val="single" w:sz="2" w:space="0" w:color="auto"/>
              <w:left w:val="single" w:sz="4" w:space="0" w:color="auto"/>
              <w:bottom w:val="single" w:sz="2" w:space="0" w:color="auto"/>
              <w:right w:val="single" w:sz="2" w:space="0" w:color="auto"/>
            </w:tcBorders>
            <w:shd w:val="clear" w:color="auto" w:fill="D9D9D9"/>
            <w:vAlign w:val="center"/>
          </w:tcPr>
          <w:p w:rsidR="004177F2" w:rsidRPr="002661E7" w:rsidRDefault="007B037E">
            <w:pPr>
              <w:pStyle w:val="NewNewNewNewNew"/>
              <w:spacing w:line="360" w:lineRule="auto"/>
              <w:jc w:val="center"/>
              <w:rPr>
                <w:rFonts w:ascii="宋体" w:hAnsi="宋体" w:cs="宋体"/>
                <w:b/>
                <w:sz w:val="24"/>
              </w:rPr>
            </w:pPr>
            <w:r w:rsidRPr="002661E7">
              <w:rPr>
                <w:rFonts w:ascii="宋体" w:hAnsi="宋体" w:cs="宋体" w:hint="eastAsia"/>
                <w:b/>
                <w:sz w:val="24"/>
              </w:rPr>
              <w:t>评审内容</w:t>
            </w:r>
          </w:p>
        </w:tc>
        <w:tc>
          <w:tcPr>
            <w:tcW w:w="786" w:type="dxa"/>
            <w:tcBorders>
              <w:top w:val="single" w:sz="4" w:space="0" w:color="auto"/>
              <w:left w:val="single" w:sz="4" w:space="0" w:color="auto"/>
              <w:right w:val="single" w:sz="2" w:space="0" w:color="auto"/>
            </w:tcBorders>
            <w:shd w:val="clear" w:color="auto" w:fill="D9D9D9"/>
            <w:vAlign w:val="center"/>
          </w:tcPr>
          <w:p w:rsidR="004177F2" w:rsidRPr="002661E7" w:rsidRDefault="007B037E">
            <w:pPr>
              <w:pStyle w:val="NewNewNewNewNew"/>
              <w:spacing w:line="360" w:lineRule="auto"/>
              <w:jc w:val="center"/>
              <w:rPr>
                <w:rFonts w:ascii="宋体" w:hAnsi="宋体" w:cs="宋体"/>
                <w:b/>
                <w:sz w:val="24"/>
              </w:rPr>
            </w:pPr>
            <w:r w:rsidRPr="002661E7">
              <w:rPr>
                <w:rFonts w:ascii="宋体" w:hAnsi="宋体" w:cs="宋体" w:hint="eastAsia"/>
                <w:b/>
                <w:sz w:val="24"/>
              </w:rPr>
              <w:t>分值</w:t>
            </w:r>
          </w:p>
        </w:tc>
        <w:tc>
          <w:tcPr>
            <w:tcW w:w="5584" w:type="dxa"/>
            <w:tcBorders>
              <w:top w:val="single" w:sz="4" w:space="0" w:color="auto"/>
              <w:left w:val="single" w:sz="4" w:space="0" w:color="auto"/>
              <w:right w:val="single" w:sz="2" w:space="0" w:color="auto"/>
            </w:tcBorders>
            <w:shd w:val="clear" w:color="auto" w:fill="D9D9D9"/>
            <w:vAlign w:val="center"/>
          </w:tcPr>
          <w:p w:rsidR="004177F2" w:rsidRPr="002661E7" w:rsidRDefault="007B037E">
            <w:pPr>
              <w:pStyle w:val="NewNewNewNewNew"/>
              <w:spacing w:line="360" w:lineRule="auto"/>
              <w:jc w:val="center"/>
              <w:rPr>
                <w:rFonts w:ascii="宋体" w:hAnsi="宋体" w:cs="宋体"/>
                <w:b/>
                <w:sz w:val="24"/>
              </w:rPr>
            </w:pPr>
            <w:r w:rsidRPr="002661E7">
              <w:rPr>
                <w:rFonts w:ascii="宋体" w:hAnsi="宋体" w:cs="宋体" w:hint="eastAsia"/>
                <w:b/>
                <w:sz w:val="24"/>
              </w:rPr>
              <w:t>评审标准</w:t>
            </w:r>
          </w:p>
        </w:tc>
      </w:tr>
      <w:tr w:rsidR="004177F2" w:rsidRPr="002661E7">
        <w:trPr>
          <w:trHeight w:val="567"/>
          <w:jc w:val="center"/>
        </w:trPr>
        <w:tc>
          <w:tcPr>
            <w:tcW w:w="759" w:type="dxa"/>
            <w:tcBorders>
              <w:top w:val="single" w:sz="2" w:space="0" w:color="auto"/>
              <w:left w:val="single" w:sz="2" w:space="0" w:color="auto"/>
              <w:right w:val="single" w:sz="4" w:space="0" w:color="auto"/>
            </w:tcBorders>
            <w:vAlign w:val="center"/>
          </w:tcPr>
          <w:p w:rsidR="004177F2" w:rsidRPr="002661E7" w:rsidRDefault="007B037E">
            <w:pPr>
              <w:pStyle w:val="NewNewNewNewNew"/>
              <w:spacing w:line="360" w:lineRule="auto"/>
              <w:jc w:val="center"/>
              <w:rPr>
                <w:rFonts w:ascii="宋体" w:hAnsi="宋体" w:cs="宋体"/>
                <w:sz w:val="24"/>
              </w:rPr>
            </w:pPr>
            <w:r w:rsidRPr="002661E7">
              <w:rPr>
                <w:rFonts w:ascii="宋体" w:hAnsi="宋体" w:cs="宋体" w:hint="eastAsia"/>
                <w:sz w:val="24"/>
              </w:rPr>
              <w:t>1</w:t>
            </w:r>
          </w:p>
        </w:tc>
        <w:tc>
          <w:tcPr>
            <w:tcW w:w="1291" w:type="dxa"/>
            <w:tcBorders>
              <w:top w:val="single" w:sz="2" w:space="0" w:color="auto"/>
              <w:left w:val="single" w:sz="4" w:space="0" w:color="auto"/>
              <w:right w:val="single" w:sz="2" w:space="0" w:color="auto"/>
            </w:tcBorders>
            <w:vAlign w:val="center"/>
          </w:tcPr>
          <w:p w:rsidR="004177F2" w:rsidRPr="002661E7" w:rsidRDefault="007B037E">
            <w:pPr>
              <w:spacing w:line="360" w:lineRule="auto"/>
              <w:jc w:val="center"/>
              <w:rPr>
                <w:rFonts w:ascii="宋体" w:hAnsi="宋体"/>
                <w:sz w:val="24"/>
              </w:rPr>
            </w:pPr>
            <w:r w:rsidRPr="002661E7">
              <w:rPr>
                <w:rFonts w:ascii="宋体" w:hAnsi="宋体" w:hint="eastAsia"/>
                <w:sz w:val="24"/>
              </w:rPr>
              <w:t>师资力量</w:t>
            </w:r>
          </w:p>
        </w:tc>
        <w:tc>
          <w:tcPr>
            <w:tcW w:w="786" w:type="dxa"/>
            <w:tcBorders>
              <w:top w:val="single" w:sz="4" w:space="0" w:color="auto"/>
              <w:left w:val="single" w:sz="4" w:space="0" w:color="auto"/>
              <w:right w:val="single" w:sz="2" w:space="0" w:color="auto"/>
            </w:tcBorders>
            <w:vAlign w:val="center"/>
          </w:tcPr>
          <w:p w:rsidR="004177F2" w:rsidRPr="002661E7" w:rsidRDefault="007B037E" w:rsidP="004557B9">
            <w:pPr>
              <w:spacing w:line="360" w:lineRule="auto"/>
              <w:jc w:val="center"/>
              <w:rPr>
                <w:rFonts w:ascii="宋体" w:hAnsi="宋体"/>
                <w:sz w:val="24"/>
              </w:rPr>
            </w:pPr>
            <w:r w:rsidRPr="002661E7">
              <w:rPr>
                <w:rFonts w:ascii="宋体" w:hAnsi="宋体"/>
                <w:sz w:val="24"/>
              </w:rPr>
              <w:t>1</w:t>
            </w:r>
            <w:r w:rsidR="004557B9" w:rsidRPr="002661E7">
              <w:rPr>
                <w:rFonts w:ascii="宋体" w:hAnsi="宋体" w:hint="eastAsia"/>
                <w:sz w:val="24"/>
              </w:rPr>
              <w:t>5</w:t>
            </w:r>
            <w:r w:rsidRPr="002661E7">
              <w:rPr>
                <w:rFonts w:ascii="宋体" w:hAnsi="宋体"/>
                <w:sz w:val="24"/>
              </w:rPr>
              <w:t>分</w:t>
            </w:r>
          </w:p>
        </w:tc>
        <w:tc>
          <w:tcPr>
            <w:tcW w:w="5584" w:type="dxa"/>
            <w:tcBorders>
              <w:top w:val="single" w:sz="4" w:space="0" w:color="auto"/>
              <w:left w:val="single" w:sz="4" w:space="0" w:color="auto"/>
              <w:right w:val="single" w:sz="2" w:space="0" w:color="auto"/>
            </w:tcBorders>
            <w:vAlign w:val="center"/>
          </w:tcPr>
          <w:p w:rsidR="004177F2" w:rsidRPr="002661E7" w:rsidRDefault="007B037E">
            <w:pPr>
              <w:spacing w:line="360" w:lineRule="auto"/>
              <w:rPr>
                <w:rFonts w:ascii="宋体" w:hAnsi="宋体"/>
                <w:sz w:val="24"/>
              </w:rPr>
            </w:pPr>
            <w:r w:rsidRPr="002661E7">
              <w:rPr>
                <w:rFonts w:ascii="宋体" w:hAnsi="宋体" w:hint="eastAsia"/>
                <w:sz w:val="24"/>
              </w:rPr>
              <w:t>具有</w:t>
            </w:r>
            <w:r w:rsidR="00787EF2" w:rsidRPr="002661E7">
              <w:rPr>
                <w:rFonts w:ascii="宋体" w:hAnsi="宋体" w:hint="eastAsia"/>
                <w:sz w:val="24"/>
              </w:rPr>
              <w:t>1</w:t>
            </w:r>
            <w:r w:rsidRPr="002661E7">
              <w:rPr>
                <w:rFonts w:ascii="宋体" w:hAnsi="宋体" w:hint="eastAsia"/>
                <w:sz w:val="24"/>
              </w:rPr>
              <w:t>名</w:t>
            </w:r>
            <w:r w:rsidR="00787EF2" w:rsidRPr="002661E7">
              <w:rPr>
                <w:rFonts w:ascii="宋体" w:hAnsi="宋体" w:hint="eastAsia"/>
                <w:sz w:val="24"/>
              </w:rPr>
              <w:t>A</w:t>
            </w:r>
            <w:r w:rsidRPr="002661E7">
              <w:rPr>
                <w:rFonts w:ascii="宋体" w:hAnsi="宋体" w:hint="eastAsia"/>
                <w:sz w:val="24"/>
              </w:rPr>
              <w:t>级（或以上）教练得15分；</w:t>
            </w:r>
          </w:p>
          <w:p w:rsidR="004177F2" w:rsidRPr="002661E7" w:rsidRDefault="007B037E">
            <w:pPr>
              <w:spacing w:line="360" w:lineRule="auto"/>
              <w:rPr>
                <w:rFonts w:ascii="宋体" w:hAnsi="宋体"/>
                <w:sz w:val="24"/>
              </w:rPr>
            </w:pPr>
            <w:r w:rsidRPr="002661E7">
              <w:rPr>
                <w:rFonts w:ascii="宋体" w:hAnsi="宋体" w:hint="eastAsia"/>
                <w:sz w:val="24"/>
              </w:rPr>
              <w:t>具有2名</w:t>
            </w:r>
            <w:r w:rsidR="00787EF2" w:rsidRPr="002661E7">
              <w:rPr>
                <w:rFonts w:ascii="宋体" w:hAnsi="宋体" w:hint="eastAsia"/>
                <w:sz w:val="24"/>
              </w:rPr>
              <w:t>B</w:t>
            </w:r>
            <w:r w:rsidRPr="002661E7">
              <w:rPr>
                <w:rFonts w:ascii="宋体" w:hAnsi="宋体" w:hint="eastAsia"/>
                <w:sz w:val="24"/>
              </w:rPr>
              <w:t>级（或以上）教练得5分；</w:t>
            </w:r>
          </w:p>
          <w:p w:rsidR="004177F2" w:rsidRPr="002661E7" w:rsidRDefault="007B037E">
            <w:pPr>
              <w:spacing w:line="360" w:lineRule="auto"/>
              <w:rPr>
                <w:rFonts w:ascii="宋体" w:hAnsi="宋体"/>
                <w:sz w:val="24"/>
              </w:rPr>
            </w:pPr>
            <w:r w:rsidRPr="002661E7">
              <w:rPr>
                <w:rFonts w:ascii="宋体" w:hAnsi="宋体" w:hint="eastAsia"/>
                <w:sz w:val="24"/>
              </w:rPr>
              <w:t>需提供足球教练员证书，不满足以上情况的不得分。</w:t>
            </w:r>
          </w:p>
          <w:p w:rsidR="004177F2" w:rsidRPr="002661E7" w:rsidRDefault="007B037E">
            <w:pPr>
              <w:spacing w:line="360" w:lineRule="auto"/>
              <w:rPr>
                <w:rFonts w:ascii="宋体" w:hAnsi="宋体"/>
                <w:sz w:val="24"/>
              </w:rPr>
            </w:pPr>
            <w:r w:rsidRPr="002661E7">
              <w:rPr>
                <w:rFonts w:ascii="宋体" w:hAnsi="宋体" w:hint="eastAsia"/>
                <w:b/>
                <w:bCs/>
                <w:sz w:val="24"/>
              </w:rPr>
              <w:t>证明文件：</w:t>
            </w:r>
            <w:r w:rsidRPr="002661E7">
              <w:rPr>
                <w:rFonts w:ascii="宋体" w:hAnsi="宋体" w:hint="eastAsia"/>
                <w:sz w:val="24"/>
              </w:rPr>
              <w:t>提供相关证书的复印件加盖投标人公章，原件备查。如未按要求提供证明材料，或所提供的证明材料未能体现上述评分内容的，视为该证明材料无效。</w:t>
            </w:r>
          </w:p>
        </w:tc>
      </w:tr>
      <w:tr w:rsidR="004177F2" w:rsidRPr="002661E7">
        <w:trPr>
          <w:trHeight w:val="567"/>
          <w:jc w:val="center"/>
        </w:trPr>
        <w:tc>
          <w:tcPr>
            <w:tcW w:w="759" w:type="dxa"/>
            <w:tcBorders>
              <w:top w:val="single" w:sz="2" w:space="0" w:color="auto"/>
              <w:left w:val="single" w:sz="2" w:space="0" w:color="auto"/>
              <w:right w:val="single" w:sz="4" w:space="0" w:color="auto"/>
            </w:tcBorders>
            <w:vAlign w:val="center"/>
          </w:tcPr>
          <w:p w:rsidR="004177F2" w:rsidRPr="002661E7" w:rsidRDefault="007B037E">
            <w:pPr>
              <w:pStyle w:val="NewNewNewNewNew"/>
              <w:spacing w:line="360" w:lineRule="auto"/>
              <w:jc w:val="center"/>
              <w:rPr>
                <w:rFonts w:ascii="宋体" w:hAnsi="宋体" w:cs="宋体"/>
                <w:sz w:val="24"/>
              </w:rPr>
            </w:pPr>
            <w:r w:rsidRPr="002661E7">
              <w:rPr>
                <w:rFonts w:ascii="宋体" w:hAnsi="宋体" w:cs="宋体" w:hint="eastAsia"/>
                <w:sz w:val="24"/>
              </w:rPr>
              <w:t>2</w:t>
            </w:r>
          </w:p>
        </w:tc>
        <w:tc>
          <w:tcPr>
            <w:tcW w:w="1291" w:type="dxa"/>
            <w:tcBorders>
              <w:top w:val="single" w:sz="2" w:space="0" w:color="auto"/>
              <w:left w:val="single" w:sz="4" w:space="0" w:color="auto"/>
              <w:right w:val="single" w:sz="2" w:space="0" w:color="auto"/>
            </w:tcBorders>
            <w:vAlign w:val="center"/>
          </w:tcPr>
          <w:p w:rsidR="004177F2" w:rsidRPr="002661E7" w:rsidRDefault="007B037E">
            <w:pPr>
              <w:pStyle w:val="NewNewNewNewNew"/>
              <w:spacing w:line="360" w:lineRule="auto"/>
              <w:jc w:val="center"/>
              <w:rPr>
                <w:rFonts w:ascii="宋体" w:hAnsi="宋体"/>
                <w:sz w:val="24"/>
              </w:rPr>
            </w:pPr>
            <w:r w:rsidRPr="002661E7">
              <w:rPr>
                <w:rFonts w:ascii="宋体" w:hAnsi="宋体" w:cs="宋体" w:hint="eastAsia"/>
                <w:sz w:val="24"/>
              </w:rPr>
              <w:t>服务方案</w:t>
            </w:r>
          </w:p>
        </w:tc>
        <w:tc>
          <w:tcPr>
            <w:tcW w:w="786" w:type="dxa"/>
            <w:tcBorders>
              <w:top w:val="single" w:sz="4" w:space="0" w:color="auto"/>
              <w:left w:val="single" w:sz="4" w:space="0" w:color="auto"/>
              <w:right w:val="single" w:sz="2" w:space="0" w:color="auto"/>
            </w:tcBorders>
            <w:vAlign w:val="center"/>
          </w:tcPr>
          <w:p w:rsidR="004177F2" w:rsidRPr="002661E7" w:rsidRDefault="004557B9" w:rsidP="007B037E">
            <w:pPr>
              <w:spacing w:line="360" w:lineRule="auto"/>
              <w:jc w:val="center"/>
              <w:rPr>
                <w:rFonts w:ascii="宋体" w:hAnsi="宋体"/>
                <w:b/>
                <w:sz w:val="24"/>
              </w:rPr>
            </w:pPr>
            <w:r w:rsidRPr="002661E7">
              <w:rPr>
                <w:rFonts w:ascii="宋体" w:hAnsi="宋体" w:hint="eastAsia"/>
                <w:b/>
                <w:sz w:val="24"/>
              </w:rPr>
              <w:t>5</w:t>
            </w:r>
            <w:r w:rsidR="007B037E" w:rsidRPr="002661E7">
              <w:rPr>
                <w:rFonts w:ascii="宋体" w:hAnsi="宋体" w:hint="eastAsia"/>
                <w:b/>
                <w:sz w:val="24"/>
              </w:rPr>
              <w:t>5</w:t>
            </w:r>
            <w:r w:rsidR="007B037E" w:rsidRPr="002661E7">
              <w:rPr>
                <w:rFonts w:ascii="宋体" w:hAnsi="宋体"/>
                <w:b/>
                <w:sz w:val="24"/>
              </w:rPr>
              <w:t>分</w:t>
            </w:r>
          </w:p>
        </w:tc>
        <w:tc>
          <w:tcPr>
            <w:tcW w:w="5584" w:type="dxa"/>
            <w:tcBorders>
              <w:top w:val="single" w:sz="4" w:space="0" w:color="auto"/>
              <w:left w:val="single" w:sz="4" w:space="0" w:color="auto"/>
              <w:right w:val="single" w:sz="2" w:space="0" w:color="auto"/>
            </w:tcBorders>
            <w:vAlign w:val="center"/>
          </w:tcPr>
          <w:p w:rsidR="004177F2" w:rsidRPr="002661E7" w:rsidRDefault="007B037E">
            <w:pPr>
              <w:spacing w:line="360" w:lineRule="auto"/>
              <w:rPr>
                <w:rFonts w:ascii="宋体" w:hAnsi="宋体"/>
                <w:sz w:val="24"/>
              </w:rPr>
            </w:pPr>
            <w:r w:rsidRPr="002661E7">
              <w:rPr>
                <w:rFonts w:ascii="宋体" w:hAnsi="宋体" w:hint="eastAsia"/>
                <w:sz w:val="24"/>
              </w:rPr>
              <w:t>评审专家根据投标人提供的服务方案（包括但不限于学年教学计划、课程大纲、教学安全方案等）并结合招标文件要求进行综合评价：</w:t>
            </w:r>
          </w:p>
          <w:p w:rsidR="004177F2" w:rsidRPr="002661E7" w:rsidRDefault="007B037E">
            <w:pPr>
              <w:spacing w:line="360" w:lineRule="auto"/>
              <w:rPr>
                <w:rFonts w:ascii="宋体" w:hAnsi="宋体"/>
                <w:sz w:val="24"/>
              </w:rPr>
            </w:pPr>
            <w:r w:rsidRPr="002661E7">
              <w:rPr>
                <w:rFonts w:ascii="宋体" w:hAnsi="宋体" w:hint="eastAsia"/>
                <w:sz w:val="24"/>
              </w:rPr>
              <w:t>投标人所提供的服务方案（包括学年教学计划、课程大纲、教学安全方案）完全满足采购需求，可行、合理，得</w:t>
            </w:r>
            <w:r w:rsidR="004557B9" w:rsidRPr="002661E7">
              <w:rPr>
                <w:rFonts w:ascii="宋体" w:hAnsi="宋体" w:hint="eastAsia"/>
                <w:sz w:val="24"/>
              </w:rPr>
              <w:t>5</w:t>
            </w:r>
            <w:r w:rsidRPr="002661E7">
              <w:rPr>
                <w:rFonts w:ascii="宋体" w:hAnsi="宋体" w:hint="eastAsia"/>
                <w:sz w:val="24"/>
              </w:rPr>
              <w:t>5分；</w:t>
            </w:r>
          </w:p>
          <w:p w:rsidR="004177F2" w:rsidRPr="002661E7" w:rsidRDefault="007B037E">
            <w:pPr>
              <w:spacing w:line="360" w:lineRule="auto"/>
              <w:rPr>
                <w:rFonts w:ascii="宋体" w:hAnsi="宋体"/>
                <w:sz w:val="24"/>
              </w:rPr>
            </w:pPr>
            <w:r w:rsidRPr="002661E7">
              <w:rPr>
                <w:rFonts w:ascii="宋体" w:hAnsi="宋体" w:hint="eastAsia"/>
                <w:sz w:val="24"/>
              </w:rPr>
              <w:t>投标人所提供的服务方案（包括学年教学计划、课程大纲、教学安全方案）比较能满足采购需求，比较可行、合理，得</w:t>
            </w:r>
            <w:r w:rsidR="00787EF2" w:rsidRPr="002661E7">
              <w:rPr>
                <w:rFonts w:ascii="宋体" w:hAnsi="宋体" w:hint="eastAsia"/>
                <w:sz w:val="24"/>
              </w:rPr>
              <w:t>3</w:t>
            </w:r>
            <w:r w:rsidRPr="002661E7">
              <w:rPr>
                <w:rFonts w:ascii="宋体" w:hAnsi="宋体" w:hint="eastAsia"/>
                <w:sz w:val="24"/>
              </w:rPr>
              <w:t>5分；</w:t>
            </w:r>
          </w:p>
          <w:p w:rsidR="004177F2" w:rsidRPr="002661E7" w:rsidRDefault="007B037E">
            <w:pPr>
              <w:spacing w:line="360" w:lineRule="auto"/>
              <w:rPr>
                <w:rFonts w:ascii="宋体" w:hAnsi="宋体"/>
                <w:sz w:val="24"/>
              </w:rPr>
            </w:pPr>
            <w:r w:rsidRPr="002661E7">
              <w:rPr>
                <w:rFonts w:ascii="宋体" w:hAnsi="宋体" w:hint="eastAsia"/>
                <w:sz w:val="24"/>
              </w:rPr>
              <w:t>投标人所提供的服务方案（包括学年教学计划、课程大纲、教学安全方案）基本满足采购需求，基本可行、合理，得15分；</w:t>
            </w:r>
          </w:p>
          <w:p w:rsidR="004177F2" w:rsidRPr="002661E7" w:rsidRDefault="007B037E">
            <w:pPr>
              <w:spacing w:line="360" w:lineRule="auto"/>
              <w:rPr>
                <w:rFonts w:ascii="宋体" w:hAnsi="宋体"/>
                <w:sz w:val="24"/>
              </w:rPr>
            </w:pPr>
            <w:r w:rsidRPr="002661E7">
              <w:rPr>
                <w:rFonts w:ascii="宋体" w:hAnsi="宋体" w:hint="eastAsia"/>
                <w:sz w:val="24"/>
              </w:rPr>
              <w:t>投标人所提供的服务方案（包括学年教学计划、课程大纲、教学安全方案）不能满足采购需求，不可行、</w:t>
            </w:r>
            <w:r w:rsidRPr="002661E7">
              <w:rPr>
                <w:rFonts w:ascii="宋体" w:hAnsi="宋体" w:hint="eastAsia"/>
                <w:sz w:val="24"/>
              </w:rPr>
              <w:lastRenderedPageBreak/>
              <w:t>不合理，不得分。</w:t>
            </w:r>
          </w:p>
        </w:tc>
      </w:tr>
      <w:tr w:rsidR="004177F2" w:rsidRPr="002661E7">
        <w:trPr>
          <w:trHeight w:val="567"/>
          <w:jc w:val="center"/>
        </w:trPr>
        <w:tc>
          <w:tcPr>
            <w:tcW w:w="759" w:type="dxa"/>
            <w:tcBorders>
              <w:top w:val="single" w:sz="2" w:space="0" w:color="auto"/>
              <w:left w:val="single" w:sz="2" w:space="0" w:color="auto"/>
              <w:right w:val="single" w:sz="4" w:space="0" w:color="auto"/>
            </w:tcBorders>
            <w:vAlign w:val="center"/>
          </w:tcPr>
          <w:p w:rsidR="004177F2" w:rsidRPr="002661E7" w:rsidRDefault="004557B9">
            <w:pPr>
              <w:pStyle w:val="NewNewNewNewNew"/>
              <w:spacing w:line="360" w:lineRule="auto"/>
              <w:jc w:val="center"/>
              <w:rPr>
                <w:rFonts w:ascii="宋体" w:hAnsi="宋体" w:cs="宋体"/>
                <w:sz w:val="24"/>
              </w:rPr>
            </w:pPr>
            <w:r w:rsidRPr="002661E7">
              <w:rPr>
                <w:rFonts w:ascii="宋体" w:hAnsi="宋体" w:cs="宋体" w:hint="eastAsia"/>
                <w:sz w:val="24"/>
              </w:rPr>
              <w:lastRenderedPageBreak/>
              <w:t>3</w:t>
            </w:r>
          </w:p>
        </w:tc>
        <w:tc>
          <w:tcPr>
            <w:tcW w:w="1291" w:type="dxa"/>
            <w:tcBorders>
              <w:top w:val="single" w:sz="2" w:space="0" w:color="auto"/>
              <w:left w:val="single" w:sz="4" w:space="0" w:color="auto"/>
              <w:right w:val="single" w:sz="2" w:space="0" w:color="auto"/>
            </w:tcBorders>
            <w:vAlign w:val="center"/>
          </w:tcPr>
          <w:p w:rsidR="004177F2" w:rsidRPr="002661E7" w:rsidRDefault="007B037E">
            <w:pPr>
              <w:spacing w:line="360" w:lineRule="auto"/>
              <w:jc w:val="center"/>
              <w:rPr>
                <w:rFonts w:ascii="宋体" w:hAnsi="宋体"/>
                <w:sz w:val="24"/>
              </w:rPr>
            </w:pPr>
            <w:r w:rsidRPr="002661E7">
              <w:rPr>
                <w:rFonts w:ascii="宋体" w:hAnsi="宋体" w:hint="eastAsia"/>
                <w:sz w:val="24"/>
              </w:rPr>
              <w:t>同类项目</w:t>
            </w:r>
          </w:p>
          <w:p w:rsidR="004177F2" w:rsidRPr="002661E7" w:rsidRDefault="007B037E">
            <w:pPr>
              <w:spacing w:line="360" w:lineRule="auto"/>
              <w:jc w:val="center"/>
              <w:rPr>
                <w:rFonts w:ascii="宋体" w:hAnsi="宋体" w:cs="宋体"/>
                <w:sz w:val="24"/>
              </w:rPr>
            </w:pPr>
            <w:r w:rsidRPr="002661E7">
              <w:rPr>
                <w:rFonts w:ascii="宋体" w:hAnsi="宋体" w:hint="eastAsia"/>
                <w:sz w:val="24"/>
              </w:rPr>
              <w:t>业绩</w:t>
            </w:r>
          </w:p>
        </w:tc>
        <w:tc>
          <w:tcPr>
            <w:tcW w:w="786" w:type="dxa"/>
            <w:tcBorders>
              <w:top w:val="single" w:sz="4" w:space="0" w:color="auto"/>
              <w:left w:val="single" w:sz="4" w:space="0" w:color="auto"/>
              <w:right w:val="single" w:sz="2" w:space="0" w:color="auto"/>
            </w:tcBorders>
            <w:vAlign w:val="center"/>
          </w:tcPr>
          <w:p w:rsidR="004177F2" w:rsidRPr="002661E7" w:rsidRDefault="007B037E" w:rsidP="007B037E">
            <w:pPr>
              <w:spacing w:line="360" w:lineRule="auto"/>
              <w:jc w:val="center"/>
              <w:rPr>
                <w:rFonts w:ascii="宋体" w:hAnsi="宋体" w:cs="宋体"/>
                <w:sz w:val="24"/>
              </w:rPr>
            </w:pPr>
            <w:r w:rsidRPr="002661E7">
              <w:rPr>
                <w:rFonts w:ascii="宋体" w:hAnsi="宋体" w:hint="eastAsia"/>
                <w:sz w:val="24"/>
              </w:rPr>
              <w:t>10分</w:t>
            </w:r>
          </w:p>
        </w:tc>
        <w:tc>
          <w:tcPr>
            <w:tcW w:w="5584" w:type="dxa"/>
            <w:tcBorders>
              <w:top w:val="single" w:sz="4" w:space="0" w:color="auto"/>
              <w:left w:val="single" w:sz="4" w:space="0" w:color="auto"/>
              <w:right w:val="single" w:sz="2" w:space="0" w:color="auto"/>
            </w:tcBorders>
            <w:vAlign w:val="center"/>
          </w:tcPr>
          <w:p w:rsidR="004177F2" w:rsidRPr="002661E7" w:rsidRDefault="007B037E">
            <w:pPr>
              <w:spacing w:line="360" w:lineRule="auto"/>
              <w:rPr>
                <w:rFonts w:ascii="宋体" w:hAnsi="宋体"/>
                <w:sz w:val="24"/>
              </w:rPr>
            </w:pPr>
            <w:r w:rsidRPr="002661E7">
              <w:rPr>
                <w:rFonts w:ascii="宋体" w:hAnsi="宋体" w:hint="eastAsia"/>
                <w:sz w:val="24"/>
              </w:rPr>
              <w:t>提供近三年内（自2016年1月1日以来，以合同签订时间为准）完成的同类项目业绩，每提供1项得3分，最高为10分。</w:t>
            </w:r>
          </w:p>
          <w:p w:rsidR="004177F2" w:rsidRPr="002661E7" w:rsidRDefault="007B037E">
            <w:pPr>
              <w:spacing w:line="360" w:lineRule="auto"/>
              <w:rPr>
                <w:rFonts w:ascii="宋体" w:hAnsi="宋体"/>
                <w:sz w:val="24"/>
              </w:rPr>
            </w:pPr>
            <w:r w:rsidRPr="002661E7">
              <w:rPr>
                <w:rFonts w:ascii="宋体" w:hAnsi="宋体" w:hint="eastAsia"/>
                <w:b/>
                <w:bCs/>
                <w:sz w:val="24"/>
              </w:rPr>
              <w:t>证明文件：</w:t>
            </w:r>
            <w:r w:rsidRPr="002661E7">
              <w:rPr>
                <w:rFonts w:ascii="宋体" w:hAnsi="宋体" w:hint="eastAsia"/>
                <w:sz w:val="24"/>
              </w:rPr>
              <w:t>提供合同关键页（包括但不限于：合同名称页、合同主要内容页、合同签订日期页、合同双方签字盖章页）复印件加盖投标人公章，原件备查。如未按要求提供证明材料，或所提供的证明材料未能体现上述评分内容的，视为该证明材料无效。</w:t>
            </w:r>
          </w:p>
        </w:tc>
      </w:tr>
      <w:tr w:rsidR="004177F2" w:rsidRPr="002661E7">
        <w:trPr>
          <w:trHeight w:val="567"/>
          <w:jc w:val="center"/>
        </w:trPr>
        <w:tc>
          <w:tcPr>
            <w:tcW w:w="2050" w:type="dxa"/>
            <w:gridSpan w:val="2"/>
            <w:tcBorders>
              <w:top w:val="single" w:sz="2" w:space="0" w:color="auto"/>
              <w:left w:val="single" w:sz="2" w:space="0" w:color="auto"/>
              <w:bottom w:val="single" w:sz="4" w:space="0" w:color="auto"/>
              <w:right w:val="single" w:sz="4" w:space="0" w:color="auto"/>
            </w:tcBorders>
            <w:vAlign w:val="center"/>
          </w:tcPr>
          <w:p w:rsidR="004177F2" w:rsidRPr="002661E7" w:rsidRDefault="007B037E">
            <w:pPr>
              <w:pStyle w:val="NewNewNewNewNewNew"/>
              <w:spacing w:line="360" w:lineRule="auto"/>
              <w:jc w:val="center"/>
              <w:rPr>
                <w:rFonts w:ascii="宋体" w:hAnsi="宋体" w:cs="宋体"/>
                <w:b/>
                <w:bCs/>
                <w:sz w:val="24"/>
              </w:rPr>
            </w:pPr>
            <w:r w:rsidRPr="002661E7">
              <w:rPr>
                <w:rFonts w:ascii="宋体" w:hAnsi="宋体" w:cs="宋体" w:hint="eastAsia"/>
                <w:b/>
                <w:bCs/>
                <w:sz w:val="24"/>
              </w:rPr>
              <w:t>合计</w:t>
            </w:r>
          </w:p>
        </w:tc>
        <w:tc>
          <w:tcPr>
            <w:tcW w:w="786" w:type="dxa"/>
            <w:tcBorders>
              <w:top w:val="single" w:sz="2" w:space="0" w:color="auto"/>
              <w:left w:val="single" w:sz="4" w:space="0" w:color="auto"/>
              <w:right w:val="single" w:sz="2" w:space="0" w:color="auto"/>
            </w:tcBorders>
            <w:vAlign w:val="center"/>
          </w:tcPr>
          <w:p w:rsidR="004177F2" w:rsidRPr="002661E7" w:rsidRDefault="00787EF2">
            <w:pPr>
              <w:pStyle w:val="NewNewNewNewNew"/>
              <w:spacing w:line="360" w:lineRule="auto"/>
              <w:jc w:val="center"/>
              <w:rPr>
                <w:rFonts w:ascii="宋体" w:hAnsi="宋体" w:cs="宋体"/>
                <w:b/>
                <w:bCs/>
                <w:sz w:val="24"/>
              </w:rPr>
            </w:pPr>
            <w:r w:rsidRPr="002661E7">
              <w:rPr>
                <w:rFonts w:ascii="宋体" w:hAnsi="宋体" w:cs="宋体" w:hint="eastAsia"/>
                <w:b/>
                <w:bCs/>
                <w:sz w:val="24"/>
              </w:rPr>
              <w:t>80</w:t>
            </w:r>
            <w:r w:rsidR="007B037E" w:rsidRPr="002661E7">
              <w:rPr>
                <w:rFonts w:ascii="宋体" w:hAnsi="宋体" w:cs="宋体" w:hint="eastAsia"/>
                <w:b/>
                <w:bCs/>
                <w:sz w:val="24"/>
              </w:rPr>
              <w:t>分</w:t>
            </w:r>
          </w:p>
        </w:tc>
        <w:tc>
          <w:tcPr>
            <w:tcW w:w="5584" w:type="dxa"/>
            <w:tcBorders>
              <w:top w:val="single" w:sz="2" w:space="0" w:color="auto"/>
              <w:left w:val="single" w:sz="4" w:space="0" w:color="auto"/>
              <w:right w:val="single" w:sz="2" w:space="0" w:color="auto"/>
            </w:tcBorders>
            <w:vAlign w:val="center"/>
          </w:tcPr>
          <w:p w:rsidR="004177F2" w:rsidRPr="002661E7" w:rsidRDefault="004177F2">
            <w:pPr>
              <w:pStyle w:val="NewNewNewNewNewNew"/>
              <w:spacing w:line="360" w:lineRule="auto"/>
              <w:ind w:firstLine="482"/>
              <w:rPr>
                <w:rFonts w:ascii="宋体" w:hAnsi="宋体" w:cs="宋体"/>
                <w:b/>
                <w:bCs/>
                <w:sz w:val="24"/>
              </w:rPr>
            </w:pPr>
          </w:p>
        </w:tc>
      </w:tr>
    </w:tbl>
    <w:p w:rsidR="004177F2" w:rsidRPr="002661E7" w:rsidRDefault="007B037E">
      <w:pPr>
        <w:spacing w:line="360" w:lineRule="auto"/>
        <w:rPr>
          <w:b/>
          <w:sz w:val="24"/>
        </w:rPr>
      </w:pPr>
      <w:r w:rsidRPr="002661E7">
        <w:rPr>
          <w:rFonts w:hint="eastAsia"/>
          <w:sz w:val="24"/>
        </w:rPr>
        <w:t>注：各评委按规定的范围内进行量化打分，并统计总分。</w:t>
      </w:r>
      <w:bookmarkEnd w:id="19"/>
    </w:p>
    <w:p w:rsidR="004177F2" w:rsidRPr="002661E7" w:rsidRDefault="007B037E">
      <w:pPr>
        <w:spacing w:line="360" w:lineRule="auto"/>
        <w:rPr>
          <w:b/>
          <w:sz w:val="24"/>
        </w:rPr>
      </w:pPr>
      <w:r w:rsidRPr="002661E7">
        <w:rPr>
          <w:rFonts w:hint="eastAsia"/>
          <w:b/>
          <w:sz w:val="24"/>
        </w:rPr>
        <w:t>价格评审表</w:t>
      </w:r>
    </w:p>
    <w:p w:rsidR="004177F2" w:rsidRPr="002661E7" w:rsidRDefault="007B037E">
      <w:pPr>
        <w:spacing w:line="360" w:lineRule="auto"/>
        <w:ind w:firstLineChars="200" w:firstLine="480"/>
      </w:pPr>
      <w:r w:rsidRPr="002661E7">
        <w:rPr>
          <w:rFonts w:ascii="宋体" w:hAnsi="宋体" w:hint="eastAsia"/>
          <w:sz w:val="24"/>
        </w:rPr>
        <w:t>价格分计算方法：采用低价优先法计算，即满足招标文件要求且投标价格最低的投标报价为评标基准价，其价格分为满分。投标报价得分等于体育课费用投标报价得分与训练课费用投标报价得分合计。</w:t>
      </w:r>
    </w:p>
    <w:tbl>
      <w:tblPr>
        <w:tblW w:w="82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98"/>
        <w:gridCol w:w="5761"/>
      </w:tblGrid>
      <w:tr w:rsidR="004177F2" w:rsidRPr="002661E7">
        <w:trPr>
          <w:trHeight w:val="433"/>
          <w:jc w:val="center"/>
        </w:trPr>
        <w:tc>
          <w:tcPr>
            <w:tcW w:w="2498" w:type="dxa"/>
            <w:tcBorders>
              <w:top w:val="single" w:sz="4" w:space="0" w:color="auto"/>
              <w:left w:val="single" w:sz="4" w:space="0" w:color="auto"/>
              <w:bottom w:val="single" w:sz="4" w:space="0" w:color="auto"/>
              <w:right w:val="single" w:sz="4" w:space="0" w:color="auto"/>
            </w:tcBorders>
            <w:shd w:val="clear" w:color="auto" w:fill="D9D9D9"/>
            <w:vAlign w:val="center"/>
          </w:tcPr>
          <w:p w:rsidR="004177F2" w:rsidRPr="002661E7" w:rsidRDefault="007B037E">
            <w:pPr>
              <w:jc w:val="center"/>
              <w:rPr>
                <w:rFonts w:ascii="宋体" w:hAnsi="宋体"/>
                <w:b/>
                <w:bCs/>
                <w:sz w:val="24"/>
              </w:rPr>
            </w:pPr>
            <w:r w:rsidRPr="002661E7">
              <w:rPr>
                <w:rFonts w:ascii="宋体" w:hAnsi="宋体" w:hint="eastAsia"/>
                <w:b/>
                <w:bCs/>
                <w:sz w:val="24"/>
              </w:rPr>
              <w:t>评分项目</w:t>
            </w:r>
          </w:p>
        </w:tc>
        <w:tc>
          <w:tcPr>
            <w:tcW w:w="5761" w:type="dxa"/>
            <w:tcBorders>
              <w:top w:val="single" w:sz="4" w:space="0" w:color="auto"/>
              <w:left w:val="single" w:sz="4" w:space="0" w:color="auto"/>
              <w:bottom w:val="single" w:sz="4" w:space="0" w:color="auto"/>
              <w:right w:val="single" w:sz="4" w:space="0" w:color="auto"/>
            </w:tcBorders>
            <w:shd w:val="clear" w:color="auto" w:fill="D9D9D9"/>
            <w:vAlign w:val="center"/>
          </w:tcPr>
          <w:p w:rsidR="004177F2" w:rsidRPr="002661E7" w:rsidRDefault="007B037E">
            <w:pPr>
              <w:jc w:val="center"/>
              <w:rPr>
                <w:rFonts w:ascii="宋体" w:hAnsi="宋体"/>
                <w:b/>
                <w:bCs/>
                <w:sz w:val="24"/>
              </w:rPr>
            </w:pPr>
            <w:r w:rsidRPr="002661E7">
              <w:rPr>
                <w:rFonts w:ascii="宋体" w:hAnsi="宋体" w:hint="eastAsia"/>
                <w:b/>
                <w:bCs/>
                <w:sz w:val="24"/>
              </w:rPr>
              <w:t>评分标准</w:t>
            </w:r>
          </w:p>
        </w:tc>
      </w:tr>
      <w:tr w:rsidR="004177F2" w:rsidRPr="002661E7">
        <w:trPr>
          <w:trHeight w:val="462"/>
          <w:jc w:val="center"/>
        </w:trPr>
        <w:tc>
          <w:tcPr>
            <w:tcW w:w="2498" w:type="dxa"/>
            <w:tcBorders>
              <w:top w:val="single" w:sz="4" w:space="0" w:color="auto"/>
              <w:left w:val="single" w:sz="4" w:space="0" w:color="auto"/>
              <w:bottom w:val="single" w:sz="4" w:space="0" w:color="auto"/>
              <w:right w:val="single" w:sz="4" w:space="0" w:color="auto"/>
            </w:tcBorders>
            <w:vAlign w:val="center"/>
          </w:tcPr>
          <w:p w:rsidR="004177F2" w:rsidRPr="002661E7" w:rsidRDefault="007B037E">
            <w:pPr>
              <w:jc w:val="center"/>
              <w:rPr>
                <w:rFonts w:ascii="宋体" w:hAnsi="宋体"/>
                <w:sz w:val="24"/>
              </w:rPr>
            </w:pPr>
            <w:r w:rsidRPr="002661E7">
              <w:rPr>
                <w:rFonts w:ascii="宋体" w:hAnsi="宋体" w:hint="eastAsia"/>
                <w:sz w:val="24"/>
              </w:rPr>
              <w:t>投标报价</w:t>
            </w:r>
          </w:p>
        </w:tc>
        <w:tc>
          <w:tcPr>
            <w:tcW w:w="5761" w:type="dxa"/>
            <w:tcBorders>
              <w:top w:val="single" w:sz="4" w:space="0" w:color="auto"/>
              <w:left w:val="single" w:sz="4" w:space="0" w:color="auto"/>
              <w:bottom w:val="single" w:sz="4" w:space="0" w:color="auto"/>
              <w:right w:val="single" w:sz="4" w:space="0" w:color="auto"/>
            </w:tcBorders>
            <w:vAlign w:val="center"/>
          </w:tcPr>
          <w:p w:rsidR="004177F2" w:rsidRPr="002661E7" w:rsidRDefault="007B037E" w:rsidP="00787EF2">
            <w:pPr>
              <w:jc w:val="center"/>
              <w:rPr>
                <w:rFonts w:ascii="宋体" w:hAnsi="宋体"/>
                <w:sz w:val="24"/>
              </w:rPr>
            </w:pPr>
            <w:r w:rsidRPr="002661E7">
              <w:rPr>
                <w:rFonts w:ascii="宋体" w:hAnsi="宋体" w:hint="eastAsia"/>
                <w:sz w:val="24"/>
              </w:rPr>
              <w:t>投标报价得分=(评标基准价／投标报价)×</w:t>
            </w:r>
            <w:r w:rsidR="00787EF2" w:rsidRPr="002661E7">
              <w:rPr>
                <w:rFonts w:ascii="宋体" w:hAnsi="宋体" w:hint="eastAsia"/>
                <w:sz w:val="24"/>
              </w:rPr>
              <w:t>20</w:t>
            </w:r>
          </w:p>
        </w:tc>
      </w:tr>
    </w:tbl>
    <w:p w:rsidR="004177F2" w:rsidRPr="002661E7" w:rsidRDefault="004177F2">
      <w:pPr>
        <w:pStyle w:val="1"/>
      </w:pPr>
    </w:p>
    <w:sectPr w:rsidR="004177F2" w:rsidRPr="002661E7" w:rsidSect="004177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DE2CF8"/>
    <w:multiLevelType w:val="singleLevel"/>
    <w:tmpl w:val="BEDE2CF8"/>
    <w:lvl w:ilvl="0">
      <w:start w:val="1"/>
      <w:numFmt w:val="decimal"/>
      <w:lvlText w:val="%1."/>
      <w:lvlJc w:val="left"/>
      <w:pPr>
        <w:ind w:left="425" w:hanging="425"/>
      </w:pPr>
      <w:rPr>
        <w:rFonts w:hint="default"/>
      </w:rPr>
    </w:lvl>
  </w:abstractNum>
  <w:abstractNum w:abstractNumId="1">
    <w:nsid w:val="00F48E74"/>
    <w:multiLevelType w:val="singleLevel"/>
    <w:tmpl w:val="00F48E74"/>
    <w:lvl w:ilvl="0">
      <w:start w:val="1"/>
      <w:numFmt w:val="decimal"/>
      <w:lvlText w:val="%1."/>
      <w:lvlJc w:val="left"/>
      <w:pPr>
        <w:ind w:left="425" w:hanging="425"/>
      </w:pPr>
      <w:rPr>
        <w:rFonts w:hint="default"/>
      </w:rPr>
    </w:lvl>
  </w:abstractNum>
  <w:abstractNum w:abstractNumId="2">
    <w:nsid w:val="38C155DF"/>
    <w:multiLevelType w:val="singleLevel"/>
    <w:tmpl w:val="38C155DF"/>
    <w:lvl w:ilvl="0">
      <w:start w:val="1"/>
      <w:numFmt w:val="chineseCounting"/>
      <w:suff w:val="nothing"/>
      <w:lvlText w:val="%1、"/>
      <w:lvlJc w:val="left"/>
      <w:pPr>
        <w:ind w:left="148" w:firstLine="420"/>
      </w:pPr>
      <w:rPr>
        <w:rFonts w:hint="eastAsia"/>
      </w:rPr>
    </w:lvl>
  </w:abstractNum>
  <w:abstractNum w:abstractNumId="3">
    <w:nsid w:val="653AA44A"/>
    <w:multiLevelType w:val="singleLevel"/>
    <w:tmpl w:val="653AA44A"/>
    <w:lvl w:ilvl="0">
      <w:start w:val="1"/>
      <w:numFmt w:val="chineseCounting"/>
      <w:suff w:val="nothing"/>
      <w:lvlText w:val="（%1）"/>
      <w:lvlJc w:val="left"/>
      <w:rPr>
        <w:rFonts w:hint="eastAsia"/>
      </w:rPr>
    </w:lvl>
  </w:abstractNum>
  <w:abstractNum w:abstractNumId="4">
    <w:nsid w:val="65A50ED9"/>
    <w:multiLevelType w:val="singleLevel"/>
    <w:tmpl w:val="65A50ED9"/>
    <w:lvl w:ilvl="0">
      <w:start w:val="1"/>
      <w:numFmt w:val="decimal"/>
      <w:lvlText w:val="%1."/>
      <w:lvlJc w:val="left"/>
      <w:pPr>
        <w:ind w:left="425" w:hanging="425"/>
      </w:pPr>
      <w:rPr>
        <w:rFonts w:hint="default"/>
      </w:rPr>
    </w:lvl>
  </w:abstractNum>
  <w:abstractNum w:abstractNumId="5">
    <w:nsid w:val="68AA73DC"/>
    <w:multiLevelType w:val="multilevel"/>
    <w:tmpl w:val="68AA73DC"/>
    <w:lvl w:ilvl="0">
      <w:start w:val="1"/>
      <w:numFmt w:val="chineseCountingThousand"/>
      <w:lvlText w:val="%1、"/>
      <w:lvlJc w:val="left"/>
      <w:pPr>
        <w:tabs>
          <w:tab w:val="left" w:pos="840"/>
        </w:tabs>
        <w:ind w:left="840" w:hanging="420"/>
      </w:pPr>
    </w:lvl>
    <w:lvl w:ilvl="1">
      <w:start w:val="1"/>
      <w:numFmt w:val="decimal"/>
      <w:lvlText w:val="%2."/>
      <w:lvlJc w:val="left"/>
      <w:pPr>
        <w:tabs>
          <w:tab w:val="left" w:pos="840"/>
        </w:tabs>
        <w:ind w:left="840" w:hanging="420"/>
      </w:pPr>
      <w:rPr>
        <w:rFonts w:eastAsia="宋体" w:hint="eastAsia"/>
        <w:b w:val="0"/>
        <w:i w:val="0"/>
        <w:sz w:val="24"/>
      </w:rPr>
    </w:lvl>
    <w:lvl w:ilvl="2">
      <w:start w:val="1"/>
      <w:numFmt w:val="decimal"/>
      <w:lvlText w:val="%3、"/>
      <w:lvlJc w:val="left"/>
      <w:pPr>
        <w:tabs>
          <w:tab w:val="left" w:pos="1620"/>
        </w:tabs>
        <w:ind w:left="1620" w:hanging="360"/>
      </w:pPr>
      <w:rPr>
        <w:rFonts w:hint="default"/>
      </w:rPr>
    </w:lvl>
    <w:lvl w:ilvl="3">
      <w:start w:val="1"/>
      <w:numFmt w:val="decimal"/>
      <w:lvlText w:val="%4．"/>
      <w:lvlJc w:val="left"/>
      <w:pPr>
        <w:tabs>
          <w:tab w:val="left" w:pos="2040"/>
        </w:tabs>
        <w:ind w:left="2040" w:hanging="360"/>
      </w:pPr>
      <w:rPr>
        <w:rFonts w:hint="default"/>
      </w:r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7395D898"/>
    <w:multiLevelType w:val="singleLevel"/>
    <w:tmpl w:val="7395D898"/>
    <w:lvl w:ilvl="0">
      <w:start w:val="1"/>
      <w:numFmt w:val="decimal"/>
      <w:lvlText w:val="%1."/>
      <w:lvlJc w:val="left"/>
      <w:pPr>
        <w:ind w:left="425" w:hanging="425"/>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3346276"/>
    <w:rsid w:val="00161EC8"/>
    <w:rsid w:val="002661E7"/>
    <w:rsid w:val="004177F2"/>
    <w:rsid w:val="004557B9"/>
    <w:rsid w:val="00576269"/>
    <w:rsid w:val="005B20B3"/>
    <w:rsid w:val="00787EF2"/>
    <w:rsid w:val="007B037E"/>
    <w:rsid w:val="007F7448"/>
    <w:rsid w:val="008C4545"/>
    <w:rsid w:val="00923D46"/>
    <w:rsid w:val="00A523C8"/>
    <w:rsid w:val="00E619A6"/>
    <w:rsid w:val="00EF00C5"/>
    <w:rsid w:val="00EF13FA"/>
    <w:rsid w:val="00FE63B6"/>
    <w:rsid w:val="03346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177F2"/>
    <w:pPr>
      <w:widowControl w:val="0"/>
      <w:jc w:val="both"/>
    </w:pPr>
    <w:rPr>
      <w:kern w:val="2"/>
      <w:sz w:val="21"/>
      <w:szCs w:val="24"/>
    </w:rPr>
  </w:style>
  <w:style w:type="paragraph" w:styleId="1">
    <w:name w:val="heading 1"/>
    <w:basedOn w:val="a"/>
    <w:next w:val="a"/>
    <w:qFormat/>
    <w:rsid w:val="004177F2"/>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77F2"/>
    <w:rPr>
      <w:color w:val="0000FF"/>
      <w:u w:val="single"/>
    </w:rPr>
  </w:style>
  <w:style w:type="paragraph" w:customStyle="1" w:styleId="NewNewNewNewNew">
    <w:name w:val="正文 New New New New New"/>
    <w:rsid w:val="004177F2"/>
    <w:pPr>
      <w:widowControl w:val="0"/>
      <w:jc w:val="both"/>
    </w:pPr>
    <w:rPr>
      <w:kern w:val="2"/>
      <w:sz w:val="21"/>
      <w:szCs w:val="24"/>
    </w:rPr>
  </w:style>
  <w:style w:type="paragraph" w:customStyle="1" w:styleId="NewNewNewNewNewNew">
    <w:name w:val="正文 New New New New New New"/>
    <w:rsid w:val="004177F2"/>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9%9D%92%E5%B0%91%E5%B9%B4/66642" TargetMode="External"/><Relationship Id="rId3" Type="http://schemas.openxmlformats.org/officeDocument/2006/relationships/styles" Target="styles.xml"/><Relationship Id="rId7" Type="http://schemas.openxmlformats.org/officeDocument/2006/relationships/hyperlink" Target="https://baike.baidu.com/item/%E6%A0%A1%E5%9B%AD%E8%B6%B3%E7%90%83/16257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E8%82%B2%E4%BA%B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ghsz</dc:creator>
  <cp:lastModifiedBy>xbany</cp:lastModifiedBy>
  <cp:revision>10</cp:revision>
  <dcterms:created xsi:type="dcterms:W3CDTF">2020-05-13T07:57:00Z</dcterms:created>
  <dcterms:modified xsi:type="dcterms:W3CDTF">2020-05-22T09:06:00Z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